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21BA" w14:textId="0F7BE8A1" w:rsidR="00E3770D" w:rsidRPr="00E3770D" w:rsidRDefault="003417CF" w:rsidP="00E3770D">
      <w:pPr>
        <w:suppressAutoHyphens/>
        <w:jc w:val="right"/>
        <w:rPr>
          <w:rFonts w:ascii="Arial" w:eastAsia="Times New Roman" w:hAnsi="Arial" w:cs="Arial"/>
          <w:iCs/>
          <w:szCs w:val="20"/>
          <w:lang w:eastAsia="ar-SA"/>
        </w:rPr>
      </w:pPr>
      <w:r>
        <w:rPr>
          <w:rFonts w:ascii="Arial" w:eastAsia="Times New Roman" w:hAnsi="Arial" w:cs="Arial"/>
          <w:iCs/>
          <w:szCs w:val="20"/>
          <w:lang w:eastAsia="ar-SA"/>
        </w:rPr>
        <w:t>Załącznik nr 1B</w:t>
      </w:r>
      <w:r w:rsidR="000F6AF9">
        <w:rPr>
          <w:rFonts w:ascii="Arial" w:eastAsia="Times New Roman" w:hAnsi="Arial" w:cs="Arial"/>
          <w:iCs/>
          <w:szCs w:val="20"/>
          <w:lang w:eastAsia="ar-SA"/>
        </w:rPr>
        <w:br/>
        <w:t>do Regulaminu naboru wniosków</w:t>
      </w:r>
      <w:r w:rsidR="001203FB" w:rsidRPr="003417CF">
        <w:rPr>
          <w:rFonts w:ascii="Arial" w:eastAsia="Times New Roman" w:hAnsi="Arial" w:cs="Arial"/>
          <w:iCs/>
          <w:szCs w:val="20"/>
          <w:lang w:eastAsia="ar-SA"/>
        </w:rPr>
        <w:br/>
        <w:t xml:space="preserve">nr </w:t>
      </w:r>
      <w:r w:rsidR="00E947E5">
        <w:rPr>
          <w:rFonts w:ascii="Arial" w:eastAsia="Times New Roman" w:hAnsi="Arial" w:cs="Arial"/>
          <w:iCs/>
          <w:sz w:val="20"/>
          <w:szCs w:val="20"/>
          <w:lang w:eastAsia="ar-SA"/>
        </w:rPr>
        <w:t>…………………………………..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3"/>
        <w:gridCol w:w="10717"/>
      </w:tblGrid>
      <w:tr w:rsidR="00D95B49" w:rsidRPr="00D95B49" w14:paraId="1C25E4D6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35F7D75A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nr i nazwa priorytetu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5FEE" w14:textId="77777777"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6. Fundusze europejskie dla rynku pracy, edukacji i włączenia społecznego</w:t>
            </w:r>
          </w:p>
        </w:tc>
      </w:tr>
      <w:tr w:rsidR="00D95B49" w:rsidRPr="00D95B49" w14:paraId="4E01935E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74C8A222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nr i nazwa działania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E943" w14:textId="314CEF4C" w:rsidR="00D95B49" w:rsidRPr="00D95B49" w:rsidRDefault="001203FB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6.22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Wspar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cie usług społecznych i zdrowotnych w regionie </w:t>
            </w:r>
            <w:r w:rsidR="005A0F0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RLKS</w:t>
            </w:r>
            <w:r w:rsidR="005F3D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95B49" w:rsidRPr="00D95B49" w14:paraId="08D57514" w14:textId="77777777" w:rsidTr="00147B74">
        <w:trPr>
          <w:jc w:val="center"/>
        </w:trPr>
        <w:tc>
          <w:tcPr>
            <w:tcW w:w="1131" w:type="pct"/>
            <w:shd w:val="clear" w:color="auto" w:fill="FFC000"/>
          </w:tcPr>
          <w:p w14:paraId="2D7F69CC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 xml:space="preserve">cel szczegółowy 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7920" w14:textId="1C433B92" w:rsidR="00D95B49" w:rsidRPr="00D95B49" w:rsidRDefault="00D95B49" w:rsidP="00FA14D6">
            <w:pPr>
              <w:spacing w:before="6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(k) zwiększanie równego i szybkiego dostępu do dobrej jakości, trwałych i przystępnych cenowo usług, w tym usług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D95B49" w:rsidRPr="00D95B49" w14:paraId="0EBF3D77" w14:textId="77777777" w:rsidTr="00147B74">
        <w:trPr>
          <w:trHeight w:val="70"/>
          <w:jc w:val="center"/>
        </w:trPr>
        <w:tc>
          <w:tcPr>
            <w:tcW w:w="1131" w:type="pct"/>
            <w:shd w:val="clear" w:color="auto" w:fill="FFC000"/>
          </w:tcPr>
          <w:p w14:paraId="7FF9396F" w14:textId="77777777" w:rsidR="00D95B49" w:rsidRPr="00D95B49" w:rsidRDefault="00D95B49" w:rsidP="00D95B4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typ projektu</w:t>
            </w:r>
          </w:p>
        </w:tc>
        <w:tc>
          <w:tcPr>
            <w:tcW w:w="3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AE2E4" w14:textId="46D154D3" w:rsidR="00D95B49" w:rsidRPr="00D95B49" w:rsidRDefault="00B94976" w:rsidP="00FA14D6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1203F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D95B49" w:rsidRPr="00D95B4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94976">
              <w:rPr>
                <w:rFonts w:ascii="Arial" w:hAnsi="Arial" w:cs="Arial"/>
                <w:b/>
                <w:sz w:val="24"/>
                <w:szCs w:val="24"/>
              </w:rPr>
              <w:t>Usługi zgodne z zasadą deinstytucjonalizacji, w zakresie zapewnienia opieki osobom potrzebującym wsparcia w codziennym funkcjonowaniu, w tym ze względu na wiek lub usługi w zakresie wsparcia opiekunów nieformalnych.</w:t>
            </w:r>
          </w:p>
        </w:tc>
      </w:tr>
    </w:tbl>
    <w:p w14:paraId="59A5C2A4" w14:textId="77777777" w:rsidR="00D95B49" w:rsidRPr="00D95B49" w:rsidRDefault="00D95B49" w:rsidP="00D95B49">
      <w:pPr>
        <w:spacing w:after="0" w:line="259" w:lineRule="auto"/>
        <w:rPr>
          <w:rFonts w:ascii="Arial" w:hAnsi="Arial" w:cs="Arial"/>
          <w:sz w:val="24"/>
          <w:szCs w:val="24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095"/>
        <w:gridCol w:w="2274"/>
        <w:gridCol w:w="1695"/>
        <w:gridCol w:w="964"/>
      </w:tblGrid>
      <w:tr w:rsidR="00D95B49" w:rsidRPr="00D95B49" w14:paraId="44BF15D4" w14:textId="77777777" w:rsidTr="00C82BA6">
        <w:trPr>
          <w:trHeight w:val="401"/>
          <w:tblHeader/>
        </w:trPr>
        <w:tc>
          <w:tcPr>
            <w:tcW w:w="3114" w:type="dxa"/>
            <w:shd w:val="clear" w:color="auto" w:fill="FFC000"/>
            <w:vAlign w:val="center"/>
          </w:tcPr>
          <w:p w14:paraId="4728E133" w14:textId="77777777"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6095" w:type="dxa"/>
            <w:shd w:val="clear" w:color="auto" w:fill="FFC000"/>
            <w:vAlign w:val="center"/>
          </w:tcPr>
          <w:p w14:paraId="06543048" w14:textId="77777777"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definicja kryterium</w:t>
            </w:r>
          </w:p>
        </w:tc>
        <w:tc>
          <w:tcPr>
            <w:tcW w:w="2274" w:type="dxa"/>
            <w:shd w:val="clear" w:color="auto" w:fill="FFC000"/>
            <w:vAlign w:val="center"/>
          </w:tcPr>
          <w:p w14:paraId="66CCE9F5" w14:textId="77777777"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ocena</w:t>
            </w:r>
          </w:p>
        </w:tc>
        <w:tc>
          <w:tcPr>
            <w:tcW w:w="1695" w:type="dxa"/>
            <w:shd w:val="clear" w:color="auto" w:fill="FFC000"/>
            <w:vAlign w:val="center"/>
          </w:tcPr>
          <w:p w14:paraId="5E3857DC" w14:textId="77777777"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oceniający</w:t>
            </w:r>
          </w:p>
        </w:tc>
        <w:tc>
          <w:tcPr>
            <w:tcW w:w="964" w:type="dxa"/>
            <w:shd w:val="clear" w:color="auto" w:fill="FFC000"/>
            <w:vAlign w:val="center"/>
          </w:tcPr>
          <w:p w14:paraId="328F766E" w14:textId="77777777" w:rsidR="00D95B49" w:rsidRPr="00D95B49" w:rsidRDefault="00D95B49" w:rsidP="00744695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waga</w:t>
            </w:r>
          </w:p>
        </w:tc>
      </w:tr>
      <w:tr w:rsidR="00D95B49" w:rsidRPr="00D95B49" w14:paraId="52201D91" w14:textId="77777777" w:rsidTr="00645438">
        <w:tc>
          <w:tcPr>
            <w:tcW w:w="14142" w:type="dxa"/>
            <w:gridSpan w:val="5"/>
            <w:shd w:val="clear" w:color="auto" w:fill="D9D9D9" w:themeFill="background1" w:themeFillShade="D9"/>
            <w:vAlign w:val="center"/>
          </w:tcPr>
          <w:p w14:paraId="71B544DF" w14:textId="648AAF60" w:rsidR="00D95B49" w:rsidRPr="00D95B49" w:rsidRDefault="00645438" w:rsidP="0074469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Kryteria oceny </w:t>
            </w:r>
            <w:r w:rsidR="008D570E">
              <w:rPr>
                <w:rFonts w:ascii="Arial" w:eastAsia="Times New Roman" w:hAnsi="Arial" w:cs="Arial"/>
                <w:b/>
                <w:sz w:val="24"/>
                <w:szCs w:val="24"/>
              </w:rPr>
              <w:t>punktowej</w:t>
            </w:r>
          </w:p>
        </w:tc>
      </w:tr>
      <w:tr w:rsidR="001E50F4" w:rsidRPr="00D95B49" w14:paraId="7CE59325" w14:textId="77777777" w:rsidTr="00C82BA6">
        <w:tc>
          <w:tcPr>
            <w:tcW w:w="3114" w:type="dxa"/>
            <w:shd w:val="clear" w:color="auto" w:fill="auto"/>
            <w:vAlign w:val="center"/>
          </w:tcPr>
          <w:p w14:paraId="216D524C" w14:textId="21B4543A" w:rsidR="001E50F4" w:rsidRPr="0021134B" w:rsidRDefault="001E50F4" w:rsidP="00744695">
            <w:pPr>
              <w:pStyle w:val="Akapitzlist"/>
              <w:numPr>
                <w:ilvl w:val="0"/>
                <w:numId w:val="39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95869986"/>
            <w:r w:rsidRPr="0021134B">
              <w:rPr>
                <w:rFonts w:ascii="Arial" w:hAnsi="Arial" w:cs="Arial"/>
                <w:b/>
                <w:sz w:val="24"/>
                <w:szCs w:val="24"/>
              </w:rPr>
              <w:t>Adekwatność doboru grupy docelowej</w:t>
            </w:r>
          </w:p>
          <w:bookmarkEnd w:id="0"/>
          <w:p w14:paraId="25F363B9" w14:textId="778630C7" w:rsidR="001E50F4" w:rsidRPr="00D95B49" w:rsidRDefault="001E50F4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</w:t>
            </w:r>
            <w:r w:rsidRPr="00FA14D6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kryterium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obligatoryjne</w:t>
            </w:r>
            <w:r w:rsidRPr="00FA14D6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54574C5" w14:textId="77777777"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14:paraId="549D64C2" w14:textId="380A9144" w:rsidR="001E50F4" w:rsidRPr="00D95B49" w:rsidRDefault="001E50F4" w:rsidP="00744695">
            <w:pPr>
              <w:numPr>
                <w:ilvl w:val="0"/>
                <w:numId w:val="27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 doboru grupy docelowej (</w:t>
            </w:r>
            <w:r w:rsidR="009137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0-4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w tym</w:t>
            </w:r>
            <w:r w:rsidRPr="00D95B4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2F5359" w14:textId="77777777"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 doboru grupy docelowej w kontekście celu projektu,</w:t>
            </w:r>
          </w:p>
          <w:p w14:paraId="739D543F" w14:textId="369CE919" w:rsidR="001E50F4" w:rsidRDefault="001E50F4" w:rsidP="00744695">
            <w:pPr>
              <w:numPr>
                <w:ilvl w:val="0"/>
                <w:numId w:val="1"/>
              </w:numPr>
              <w:spacing w:after="120"/>
              <w:ind w:left="605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poprawność, kompletność i spójność opisu sytuacji problemowej grupy docelowej projektu (oparta o wiarygodne dane), w tym jej potrzeb, oczekiwań i barier oraz charakterystyki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istotnych cech grupy docelowej.</w:t>
            </w:r>
          </w:p>
          <w:p w14:paraId="5165121A" w14:textId="77777777"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14:paraId="243D422D" w14:textId="77777777"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adekwatność doboru grupy docelowej w kontekście celu projektu – 2 pkt,</w:t>
            </w:r>
          </w:p>
          <w:p w14:paraId="109D9B50" w14:textId="77777777"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poprawność, kompletność i spójność opisu sytuacji problemowej grupy docelowej projektu (oparta o wiarygodne dane), w tym jej potrzeb, oczekiwań i barier oraz charakterystyki istotnych cech grupy docelowej – 2 pkt,</w:t>
            </w:r>
          </w:p>
          <w:p w14:paraId="3CA72EB6" w14:textId="53878246" w:rsidR="00A8619D" w:rsidRPr="00A8619D" w:rsidRDefault="00A8619D" w:rsidP="00744695">
            <w:pPr>
              <w:pStyle w:val="Akapitzlist"/>
              <w:numPr>
                <w:ilvl w:val="0"/>
                <w:numId w:val="43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nie spełnia żadnego z powyższych warunków – 0 pkt.</w:t>
            </w:r>
          </w:p>
          <w:p w14:paraId="75B5E9B2" w14:textId="01E5870E" w:rsidR="001E50F4" w:rsidRPr="00D95B49" w:rsidRDefault="001E50F4" w:rsidP="00744695">
            <w:pPr>
              <w:numPr>
                <w:ilvl w:val="0"/>
                <w:numId w:val="27"/>
              </w:numPr>
              <w:spacing w:after="120"/>
              <w:ind w:left="322" w:hanging="322"/>
              <w:rPr>
                <w:rFonts w:ascii="Arial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sposobu rekrutacji (</w:t>
            </w:r>
            <w:r w:rsidR="0091375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0-6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), w tym</w:t>
            </w:r>
            <w:r w:rsidRPr="00D95B4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ED358C2" w14:textId="77777777"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9"/>
              <w:rPr>
                <w:rFonts w:ascii="Arial" w:eastAsia="Times New Roman" w:hAnsi="Arial" w:cs="Arial"/>
                <w:strike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poprawność opisu sposobu rekrutacji podmiotów oraz uczestników/uczestniczek projektu,</w:t>
            </w:r>
          </w:p>
          <w:p w14:paraId="6D00F77F" w14:textId="77777777"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adekwatność przedstawionego planu rekrutacji do podmiotów oraz uczestników/uczestniczek i charakteru projektu (w tym planowane działania informacyjno-promocyjne), zawierającego procedury rekrutacyjne (w tym katalog </w:t>
            </w: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przejrzystych kryteriów rekrutacji, techniki i metody rekrutacji), </w:t>
            </w:r>
          </w:p>
          <w:p w14:paraId="5923A7FD" w14:textId="77777777" w:rsidR="001E50F4" w:rsidRPr="00D95B49" w:rsidRDefault="001E50F4" w:rsidP="00744695">
            <w:pPr>
              <w:numPr>
                <w:ilvl w:val="0"/>
                <w:numId w:val="1"/>
              </w:numPr>
              <w:spacing w:after="120"/>
              <w:ind w:left="567" w:hanging="35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adekwatność założeń rekrutacji do skali zainteresowania planowanym wsparciem projektowym, wykazanym w oparciu o wiarygodne źródła danych. </w:t>
            </w:r>
          </w:p>
          <w:p w14:paraId="0FE3255E" w14:textId="77777777"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14:paraId="1BA78792" w14:textId="77777777"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poprawność opisu sposobu rekrutacji podmiotów oraz uczestników/uczestniczek projektu – 2 pkt,</w:t>
            </w:r>
          </w:p>
          <w:p w14:paraId="54DC76E8" w14:textId="77777777"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adekwatność przedstawionego planu rekrutacji do podmiotów oraz uczestników/uczestniczek i charakteru projektu, zawierającego procedury rekrutacyjne – 2 pkt,</w:t>
            </w:r>
          </w:p>
          <w:p w14:paraId="3E29401C" w14:textId="77777777"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adekwatność założeń rekrutacji do skali zainteresowania planowanym wsparciem projektowym, wykazanym w oparciu o wiarygodne źródła danych – 2 pkt,</w:t>
            </w:r>
          </w:p>
          <w:p w14:paraId="76631846" w14:textId="35FCCBF5" w:rsidR="00A8619D" w:rsidRPr="00A8619D" w:rsidRDefault="00A8619D" w:rsidP="00744695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nie spełnia żadnego z powyższych warunków – 0 pkt.</w:t>
            </w:r>
          </w:p>
          <w:p w14:paraId="47F081A2" w14:textId="4FC5E806" w:rsidR="001E50F4" w:rsidRPr="00D95B49" w:rsidRDefault="001E50F4" w:rsidP="00744695">
            <w:pPr>
              <w:spacing w:after="120"/>
              <w:ind w:left="21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Punkty podlegają sumowaniu.</w:t>
            </w:r>
          </w:p>
          <w:p w14:paraId="28FA32FB" w14:textId="77777777" w:rsidR="008452D2" w:rsidRDefault="001E50F4" w:rsidP="00744695">
            <w:pPr>
              <w:spacing w:after="120"/>
              <w:ind w:left="21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ramach oceny wymagane jest uzyskanie minimum 6 pkt. </w:t>
            </w:r>
          </w:p>
          <w:p w14:paraId="70A9ECD4" w14:textId="132FEFD4" w:rsidR="001E50F4" w:rsidRPr="00D95B49" w:rsidRDefault="001E50F4" w:rsidP="00744695">
            <w:pPr>
              <w:spacing w:after="120"/>
              <w:ind w:left="21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lastRenderedPageBreak/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7A8684A0" w14:textId="77777777"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 xml:space="preserve">e do 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przyznania dofinansowania.</w:t>
            </w:r>
          </w:p>
          <w:p w14:paraId="41EF7E12" w14:textId="43567B70"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-10 pkt)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14:paraId="67CA5426" w14:textId="2ABF24C2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14:paraId="5684DA4E" w14:textId="0EE60DDE"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Kryterium ma charakter rozstrzygający – kolejność zastosowania 1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B7C312" w14:textId="41183992"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1C3501F" w14:textId="6B454078" w:rsidR="001E50F4" w:rsidRPr="00D95B49" w:rsidRDefault="001E50F4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50F4" w:rsidRPr="00D95B49" w14:paraId="0C9187A6" w14:textId="77777777" w:rsidTr="00C82BA6">
        <w:tc>
          <w:tcPr>
            <w:tcW w:w="3114" w:type="dxa"/>
            <w:shd w:val="clear" w:color="auto" w:fill="auto"/>
            <w:vAlign w:val="center"/>
          </w:tcPr>
          <w:p w14:paraId="609E3C32" w14:textId="0910D966" w:rsidR="001E50F4" w:rsidRPr="0021134B" w:rsidRDefault="001E50F4" w:rsidP="00744695">
            <w:pPr>
              <w:pStyle w:val="Akapitzlist"/>
              <w:numPr>
                <w:ilvl w:val="0"/>
                <w:numId w:val="41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95870038"/>
            <w:r w:rsidRPr="0021134B">
              <w:rPr>
                <w:rFonts w:ascii="Arial" w:hAnsi="Arial" w:cs="Arial"/>
                <w:b/>
                <w:sz w:val="24"/>
                <w:szCs w:val="24"/>
              </w:rPr>
              <w:lastRenderedPageBreak/>
              <w:t>Adekwatność doboru zadań</w:t>
            </w:r>
          </w:p>
          <w:bookmarkEnd w:id="1"/>
          <w:p w14:paraId="0E4AE323" w14:textId="0932DD9E" w:rsidR="001E50F4" w:rsidRPr="00D95B49" w:rsidRDefault="001E50F4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</w:t>
            </w:r>
            <w:r w:rsidRPr="00FA14D6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 xml:space="preserve">kryterium 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obligatoryjne</w:t>
            </w:r>
            <w:r w:rsidRPr="00FA14D6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8D6548C" w14:textId="77777777" w:rsidR="00C82BA6" w:rsidRPr="00E3770D" w:rsidRDefault="00C82BA6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14:paraId="21763459" w14:textId="755F0D8C" w:rsidR="00C82BA6" w:rsidRPr="00E3770D" w:rsidRDefault="00C82BA6" w:rsidP="00744695">
            <w:pPr>
              <w:pStyle w:val="Akapitzlist"/>
              <w:numPr>
                <w:ilvl w:val="0"/>
                <w:numId w:val="40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3770D">
              <w:rPr>
                <w:rFonts w:ascii="Arial" w:hAnsi="Arial" w:cs="Arial"/>
                <w:sz w:val="24"/>
                <w:szCs w:val="24"/>
              </w:rPr>
              <w:t>adekwatność doboru zadań (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0-8</w:t>
            </w:r>
            <w:r w:rsidRPr="00E3770D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Pr="00E3770D">
              <w:rPr>
                <w:rFonts w:ascii="Arial" w:hAnsi="Arial" w:cs="Arial"/>
                <w:sz w:val="24"/>
                <w:szCs w:val="24"/>
              </w:rPr>
              <w:t>), w tym:</w:t>
            </w:r>
          </w:p>
          <w:p w14:paraId="7AFC420E" w14:textId="14E31004"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adekwatność doboru zadań w kontekście osiągnięcia celu projektu, zdiagnozowanych problemów i potrzeb grupy docelowej</w:t>
            </w:r>
            <w:r w:rsidR="008452D2"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  <w:p w14:paraId="3A7F06DA" w14:textId="778E78A6"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poprawność opisu zakresu merytorycznego zadań (z uwzględnieniem rodzaju i charakteru wsparcia, liczby podmiotów, uczestników/uczestniczek zadań) wraz ze wskazaniem podmiotu realizującego działania w ram</w:t>
            </w:r>
            <w:r w:rsidR="008452D2"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ach zadania,</w:t>
            </w:r>
          </w:p>
          <w:p w14:paraId="3636A519" w14:textId="77777777" w:rsidR="001E50F4" w:rsidRPr="00E3770D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spójność i logika zadań w kontekście celu projektu, zdiagnozowanych problemów i potrzeb grupy docelowej,</w:t>
            </w:r>
          </w:p>
          <w:p w14:paraId="696889FE" w14:textId="28143E14" w:rsidR="001E50F4" w:rsidRDefault="001E50F4" w:rsidP="00744695">
            <w:pPr>
              <w:numPr>
                <w:ilvl w:val="0"/>
                <w:numId w:val="5"/>
              </w:numPr>
              <w:spacing w:after="120"/>
              <w:ind w:left="55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racjonalność harmonogramu realizacji projektu, w tym wskazanie terminów rozpoczęcia i zakończenia działań, kolejność realizowanych działań.</w:t>
            </w:r>
          </w:p>
          <w:p w14:paraId="1DC97DFE" w14:textId="77777777"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Punkty w ramach kryterium przyznaje się następująco:</w:t>
            </w:r>
          </w:p>
          <w:p w14:paraId="4B5727F7" w14:textId="77777777"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 xml:space="preserve">projekt przewiduje adekwatność doboru zadań w kontekście osiągnięcia celu projektu, </w:t>
            </w:r>
            <w:r w:rsidRPr="00A8619D">
              <w:rPr>
                <w:rFonts w:ascii="Arial" w:eastAsia="Arial" w:hAnsi="Arial" w:cs="Arial"/>
                <w:color w:val="000000"/>
                <w:sz w:val="24"/>
              </w:rPr>
              <w:lastRenderedPageBreak/>
              <w:t>zdiagnozowanych problemów i potrzeb grupy docelowej – 2 pkt,</w:t>
            </w:r>
          </w:p>
          <w:p w14:paraId="643EF474" w14:textId="77777777"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poprawność opisu zakresu merytorycznego zadań wraz ze wskazaniem podmiotu realizującego działania w ramach zadania – 2 pkt,</w:t>
            </w:r>
          </w:p>
          <w:p w14:paraId="055787D3" w14:textId="77777777"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spójność i logikę zadań w kontekście celu projektu, zdiagnozowanych problemów i potrzeb grupy docelowej – 2 pkt,</w:t>
            </w:r>
          </w:p>
          <w:p w14:paraId="11662435" w14:textId="77777777"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przewiduje racjonalność harmonogramu realizacji projektu, w tym wskazanie terminów rozpoczęcia i zakończenia działań, kolejność realizowanych działań – 2 pkt,</w:t>
            </w:r>
          </w:p>
          <w:p w14:paraId="5B7B90F0" w14:textId="77777777" w:rsidR="00A8619D" w:rsidRDefault="00A8619D" w:rsidP="00744695">
            <w:pPr>
              <w:pStyle w:val="Akapitzlist"/>
              <w:numPr>
                <w:ilvl w:val="0"/>
                <w:numId w:val="45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A8619D">
              <w:rPr>
                <w:rFonts w:ascii="Arial" w:eastAsia="Arial" w:hAnsi="Arial" w:cs="Arial"/>
                <w:color w:val="000000"/>
                <w:sz w:val="24"/>
              </w:rPr>
              <w:t>projekt nie spełnia żadnego z powyższych warunków – 0 pkt.</w:t>
            </w:r>
          </w:p>
          <w:p w14:paraId="2B9E41A9" w14:textId="442F0910" w:rsidR="00A8619D" w:rsidRPr="00A8619D" w:rsidRDefault="00A8619D" w:rsidP="00744695">
            <w:pPr>
              <w:spacing w:after="60"/>
              <w:rPr>
                <w:rFonts w:ascii="Arial" w:eastAsia="Arial" w:hAnsi="Arial" w:cs="Arial"/>
                <w:b/>
                <w:color w:val="000000"/>
                <w:sz w:val="24"/>
                <w:lang w:eastAsia="pl-PL"/>
              </w:rPr>
            </w:pPr>
            <w:r w:rsidRPr="00A8619D">
              <w:rPr>
                <w:rFonts w:ascii="Arial" w:eastAsia="Arial" w:hAnsi="Arial" w:cs="Arial"/>
                <w:b/>
                <w:color w:val="000000"/>
                <w:sz w:val="24"/>
              </w:rPr>
              <w:t>Punkty w ramach kryterium podlegają sumowaniu.</w:t>
            </w:r>
          </w:p>
          <w:p w14:paraId="5F55ED2D" w14:textId="3A0E5B91" w:rsidR="008452D2" w:rsidRPr="00E3770D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 ramach oceny 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ymagane jest uzyskanie minimum 4</w:t>
            </w: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pkt. </w:t>
            </w:r>
          </w:p>
          <w:p w14:paraId="6A82D446" w14:textId="28AD83DA" w:rsidR="001E50F4" w:rsidRPr="00E3770D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E3770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2BD2FB93" w14:textId="77777777"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Kryterium obligatoryjne – spełnienie kryterium jest 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14:paraId="38167D10" w14:textId="0FA4755C"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="003C00A5">
              <w:rPr>
                <w:rFonts w:ascii="Arial" w:eastAsia="Times New Roman" w:hAnsi="Arial" w:cs="Arial"/>
                <w:b/>
                <w:sz w:val="24"/>
                <w:szCs w:val="24"/>
              </w:rPr>
              <w:t>-8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pkt)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14:paraId="33370970" w14:textId="68CF9160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14:paraId="2B3B3766" w14:textId="1FC00BB4"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Kryterium ma charakter 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rozstrzygający – kolejność zastosowania 3</w:t>
            </w:r>
            <w:r w:rsidR="0091375D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C90073" w14:textId="2987C24E"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F22FEB0" w14:textId="45DA6D93" w:rsidR="001E50F4" w:rsidRPr="00D95B49" w:rsidRDefault="001E50F4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E50F4" w:rsidRPr="00D95B49" w14:paraId="4EA4ED3C" w14:textId="77777777" w:rsidTr="00C82BA6">
        <w:tc>
          <w:tcPr>
            <w:tcW w:w="3114" w:type="dxa"/>
            <w:shd w:val="clear" w:color="auto" w:fill="auto"/>
            <w:vAlign w:val="center"/>
          </w:tcPr>
          <w:p w14:paraId="7761ACD5" w14:textId="604A19DF" w:rsidR="001E50F4" w:rsidRPr="0021134B" w:rsidRDefault="001E50F4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95870081"/>
            <w:r w:rsidRPr="0021134B">
              <w:rPr>
                <w:rFonts w:ascii="Arial" w:hAnsi="Arial" w:cs="Arial"/>
                <w:b/>
                <w:sz w:val="24"/>
                <w:szCs w:val="24"/>
              </w:rPr>
              <w:t>Zdolność do efektywnej realizacji projektu</w:t>
            </w:r>
          </w:p>
          <w:bookmarkEnd w:id="2"/>
          <w:p w14:paraId="460D9963" w14:textId="1279036C" w:rsidR="001E50F4" w:rsidRPr="00D95B49" w:rsidRDefault="001E50F4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2C239A5" w14:textId="77777777"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t>W ramach kryterium ocenie podlega:</w:t>
            </w:r>
          </w:p>
          <w:p w14:paraId="402A17C7" w14:textId="5352313A" w:rsidR="001E50F4" w:rsidRPr="00D95B49" w:rsidRDefault="001E50F4" w:rsidP="00744695">
            <w:pPr>
              <w:numPr>
                <w:ilvl w:val="0"/>
                <w:numId w:val="28"/>
              </w:num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poten</w:t>
            </w:r>
            <w:r w:rsidR="00FA17F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cjał 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nioskodawcy/partnerów: 0-4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pkt</w:t>
            </w:r>
          </w:p>
          <w:p w14:paraId="29DF06E9" w14:textId="77777777" w:rsidR="001E50F4" w:rsidRPr="00D95B49" w:rsidRDefault="001E50F4" w:rsidP="00744695">
            <w:p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w ramach subkryterium ocenie podlega:</w:t>
            </w:r>
          </w:p>
          <w:p w14:paraId="6C18D569" w14:textId="4A3DE82E" w:rsidR="001E50F4" w:rsidRPr="00D95B49" w:rsidRDefault="00FA17F9" w:rsidP="00744695">
            <w:pPr>
              <w:numPr>
                <w:ilvl w:val="0"/>
                <w:numId w:val="6"/>
              </w:numPr>
              <w:spacing w:after="120"/>
              <w:ind w:left="569" w:hanging="283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potencjał kadrowy W</w:t>
            </w:r>
            <w:r w:rsidR="001E50F4"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nioskodawcy / partnerów oraz opis sposobu jego wykorzystania w ramach projektu (kluczowe osoby, które zostaną zaangażowane do realizacji projektu oraz ich planowana funkcja w projekcie), </w:t>
            </w:r>
          </w:p>
          <w:p w14:paraId="0FC002E7" w14:textId="6C5E9C92" w:rsidR="001E50F4" w:rsidRDefault="001E50F4" w:rsidP="00744695">
            <w:pPr>
              <w:numPr>
                <w:ilvl w:val="0"/>
                <w:numId w:val="6"/>
              </w:numPr>
              <w:spacing w:after="120"/>
              <w:ind w:left="568" w:hanging="284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po</w:t>
            </w:r>
            <w:r w:rsidR="00FA17F9">
              <w:rPr>
                <w:rFonts w:ascii="Arial" w:hAnsi="Arial" w:cs="Arial"/>
                <w:sz w:val="24"/>
                <w:szCs w:val="24"/>
                <w:lang w:eastAsia="pl-PL"/>
              </w:rPr>
              <w:t>tencjał finansowy i techniczny W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nioskodawcy / partnerów (zaplecze, pomieszczenia, sprzęt itp.) oraz opis sposobu jego wykorzystania w ramach projektu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08D7460" w14:textId="77777777" w:rsidR="00991683" w:rsidRPr="00991683" w:rsidRDefault="00991683" w:rsidP="00744695">
            <w:p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Punkty w ramach tego subkryterium będą przyznawane w następujący sposób:</w:t>
            </w:r>
          </w:p>
          <w:p w14:paraId="5CBD026D" w14:textId="77777777" w:rsid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Wnioskodawca/partner posiada potencjał kadrowy – 2 pkt,</w:t>
            </w:r>
          </w:p>
          <w:p w14:paraId="3B1E1BA1" w14:textId="77777777" w:rsid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Wnioskodawca/partner posiada potencjał finansowy i techniczny – 2 pkt,</w:t>
            </w:r>
          </w:p>
          <w:p w14:paraId="735DC2C9" w14:textId="5E429369" w:rsidR="00991683" w:rsidRPr="00991683" w:rsidRDefault="00991683" w:rsidP="00744695">
            <w:pPr>
              <w:pStyle w:val="Akapitzlist"/>
              <w:numPr>
                <w:ilvl w:val="0"/>
                <w:numId w:val="46"/>
              </w:numPr>
              <w:spacing w:after="60"/>
              <w:rPr>
                <w:rFonts w:ascii="Arial" w:eastAsia="Arial" w:hAnsi="Arial" w:cs="Arial"/>
                <w:color w:val="000000"/>
                <w:sz w:val="24"/>
              </w:rPr>
            </w:pPr>
            <w:r w:rsidRPr="00991683">
              <w:rPr>
                <w:rFonts w:ascii="Arial" w:eastAsia="Arial" w:hAnsi="Arial" w:cs="Arial"/>
                <w:color w:val="000000"/>
                <w:sz w:val="24"/>
              </w:rPr>
              <w:t>Wnioskodawca/partner nie posiada potencjału w żadnym ze wskazanych obszarów – 0 pkt.</w:t>
            </w:r>
          </w:p>
          <w:p w14:paraId="04A98800" w14:textId="6F380E18" w:rsidR="00991683" w:rsidRPr="00991683" w:rsidRDefault="00991683" w:rsidP="00744695">
            <w:pPr>
              <w:spacing w:after="60"/>
              <w:rPr>
                <w:rFonts w:ascii="Arial" w:hAnsi="Arial" w:cs="Arial"/>
                <w:b/>
                <w:sz w:val="28"/>
                <w:szCs w:val="24"/>
                <w:lang w:eastAsia="pl-PL"/>
              </w:rPr>
            </w:pPr>
            <w:r w:rsidRPr="00991683">
              <w:rPr>
                <w:rFonts w:ascii="Arial" w:eastAsia="Arial" w:hAnsi="Arial" w:cs="Arial"/>
                <w:b/>
                <w:color w:val="000000"/>
                <w:sz w:val="24"/>
              </w:rPr>
              <w:t>Punkty w ramach tego subkryterium nie podlegają sumowaniu.</w:t>
            </w:r>
          </w:p>
          <w:p w14:paraId="543BFECE" w14:textId="16B9F08A" w:rsidR="001E50F4" w:rsidRPr="00D95B49" w:rsidRDefault="001E50F4" w:rsidP="00744695">
            <w:pPr>
              <w:numPr>
                <w:ilvl w:val="0"/>
                <w:numId w:val="28"/>
              </w:numPr>
              <w:spacing w:after="120"/>
              <w:ind w:left="286" w:hanging="286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doświadcz</w:t>
            </w:r>
            <w:r w:rsidR="0091375D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enie </w:t>
            </w:r>
            <w:r w:rsidR="00FA17F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W</w:t>
            </w:r>
            <w:r w:rsidR="003C00A5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nioskodawcy/partnerów: 0-6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pkt</w:t>
            </w:r>
          </w:p>
          <w:p w14:paraId="1CAB0918" w14:textId="6E502BAF"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</w:rPr>
              <w:t xml:space="preserve">W ramach subkryterium ocenie podlega </w:t>
            </w:r>
            <w:r w:rsidR="00FA17F9">
              <w:rPr>
                <w:rFonts w:ascii="Arial" w:hAnsi="Arial" w:cs="Arial"/>
                <w:sz w:val="24"/>
                <w:szCs w:val="24"/>
                <w:lang w:eastAsia="pl-PL"/>
              </w:rPr>
              <w:t>doświadczenie W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nioskodawcy / partnerów w obszarze (w okresie 5 lat poprzedzających złożenie wniosku o dofinansowanie):</w:t>
            </w:r>
          </w:p>
          <w:p w14:paraId="6888928B" w14:textId="0B39A715"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realizacji projektów w obszarze usług społecznych świadczonych w społeczności lokalnej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,</w:t>
            </w:r>
          </w:p>
          <w:p w14:paraId="5A6ABA82" w14:textId="77777777"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realizacji działań na rzecz grupy docelowej, do której skierowany jest dany projekt,</w:t>
            </w:r>
          </w:p>
          <w:p w14:paraId="4B81E92A" w14:textId="77777777" w:rsidR="001E50F4" w:rsidRPr="00D95B49" w:rsidRDefault="001E50F4" w:rsidP="00744695">
            <w:pPr>
              <w:numPr>
                <w:ilvl w:val="0"/>
                <w:numId w:val="7"/>
              </w:numPr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realizacji działań </w:t>
            </w:r>
            <w:r w:rsidRPr="00D95B49">
              <w:rPr>
                <w:rFonts w:ascii="Arial" w:hAnsi="Arial" w:cs="Arial"/>
                <w:sz w:val="24"/>
                <w:szCs w:val="24"/>
              </w:rPr>
              <w:t xml:space="preserve">zbieżnych z zakresem wsparcia EFS+ 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>na terytorium, na którym będzie realizowany dany projekt.</w:t>
            </w:r>
          </w:p>
          <w:p w14:paraId="51DAC53A" w14:textId="77777777" w:rsidR="001E50F4" w:rsidRPr="00D95B49" w:rsidRDefault="001E50F4" w:rsidP="0074469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D95B49">
              <w:rPr>
                <w:rFonts w:ascii="Arial" w:hAnsi="Arial" w:cs="Arial"/>
                <w:sz w:val="24"/>
                <w:szCs w:val="24"/>
              </w:rPr>
              <w:t>Punkty w ramach tego subkryterium będą przyznawane w następujący sposób:</w:t>
            </w:r>
          </w:p>
          <w:p w14:paraId="50CD1B29" w14:textId="6FD27381"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nie posiada doświadczenia w żadnym ze wskazanych obszarów – </w:t>
            </w:r>
            <w:r w:rsidR="001E50F4"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0 pkt</w:t>
            </w:r>
            <w:r w:rsidR="008452D2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797CC9C" w14:textId="637A69EE"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posiada doświadczenie w jednym z trzech wskazanych obszarów –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59158E9" w14:textId="62181193"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 xml:space="preserve">nioskodawca/partner posiada doświadczenie w dwóch z trzech wskazanych obszarów –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740CAD1F" w14:textId="752E461E"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</w:rPr>
              <w:t>nioskodawca/partner posiada doświadczenie w trzech wskazanych obszarach –</w:t>
            </w:r>
            <w:r w:rsidR="000740F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00A5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E50F4" w:rsidRPr="00D95B49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8452D2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255A6D3C" w14:textId="3BB8234F" w:rsidR="001E50F4" w:rsidRPr="00D95B49" w:rsidRDefault="00FA17F9" w:rsidP="00744695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b/>
                <w:bCs/>
                <w:sz w:val="24"/>
                <w:szCs w:val="24"/>
                <w:lang w:val="x-none" w:eastAsia="x-none"/>
              </w:rPr>
            </w:pPr>
            <w:r>
              <w:rPr>
                <w:rFonts w:ascii="Arial" w:hAnsi="Arial" w:cs="Arial"/>
                <w:sz w:val="24"/>
                <w:szCs w:val="24"/>
                <w:lang w:eastAsia="x-none"/>
              </w:rPr>
              <w:t>W</w:t>
            </w:r>
            <w:r w:rsidR="001E50F4" w:rsidRPr="00D95B49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nioskodawca/partner posiada doświadczenie w trzech wskazanych obszarach jednocześnie </w:t>
            </w:r>
            <w:r w:rsidR="001E50F4" w:rsidRPr="00D95B49">
              <w:rPr>
                <w:rFonts w:ascii="Arial" w:hAnsi="Arial" w:cs="Arial"/>
                <w:sz w:val="24"/>
                <w:szCs w:val="24"/>
                <w:lang w:val="x-none" w:eastAsia="x-none"/>
              </w:rPr>
              <w:lastRenderedPageBreak/>
              <w:t xml:space="preserve">tj. realizował projekty w obszarze </w:t>
            </w:r>
            <w:r w:rsidR="001E50F4" w:rsidRPr="00D95B49">
              <w:rPr>
                <w:rFonts w:ascii="Arial" w:hAnsi="Arial" w:cs="Arial"/>
                <w:sz w:val="24"/>
                <w:szCs w:val="24"/>
                <w:lang w:eastAsia="x-none"/>
              </w:rPr>
              <w:t>usług społecznych</w:t>
            </w:r>
            <w:r w:rsidR="001E50F4" w:rsidRPr="00D95B49">
              <w:rPr>
                <w:rFonts w:ascii="Arial" w:hAnsi="Arial" w:cs="Arial"/>
                <w:sz w:val="24"/>
                <w:szCs w:val="24"/>
                <w:lang w:val="x-none" w:eastAsia="x-none"/>
              </w:rPr>
              <w:t xml:space="preserve"> na rzecz grupy docelowej, do której kierowany jest projekt na terytorium, na którym będzie realizowany projekt – </w:t>
            </w:r>
            <w:r w:rsidR="003C00A5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6</w:t>
            </w:r>
            <w:r w:rsidR="001E50F4" w:rsidRPr="00D95B49">
              <w:rPr>
                <w:rFonts w:ascii="Arial" w:hAnsi="Arial" w:cs="Arial"/>
                <w:b/>
                <w:bCs/>
                <w:sz w:val="24"/>
                <w:szCs w:val="24"/>
                <w:lang w:val="x-none" w:eastAsia="x-none"/>
              </w:rPr>
              <w:t xml:space="preserve"> pkt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  <w:lang w:eastAsia="x-none"/>
              </w:rPr>
              <w:t>.</w:t>
            </w:r>
            <w:r w:rsidR="001E50F4" w:rsidRPr="00D95B49">
              <w:rPr>
                <w:rFonts w:ascii="Arial" w:eastAsia="Times New Roman" w:hAnsi="Arial"/>
                <w:sz w:val="24"/>
                <w:lang w:val="x-none" w:eastAsia="x-none"/>
              </w:rPr>
              <w:tab/>
            </w:r>
          </w:p>
          <w:p w14:paraId="191D4ABA" w14:textId="77777777"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</w:rPr>
              <w:t>Punkty w ramach 2. subkryterium nie podlegają sumowaniu.</w:t>
            </w:r>
          </w:p>
          <w:p w14:paraId="13C87054" w14:textId="77777777" w:rsidR="001E50F4" w:rsidRPr="00D95B49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Punkty w ramach kryterium podlegają sumowaniu. </w:t>
            </w:r>
          </w:p>
          <w:p w14:paraId="608FA0F1" w14:textId="77777777" w:rsidR="008452D2" w:rsidRDefault="001E50F4" w:rsidP="00744695">
            <w:pPr>
              <w:spacing w:after="12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W ramach oceny wymagane jest uzyskanie minimum 6 pkt. </w:t>
            </w:r>
          </w:p>
          <w:p w14:paraId="0B8A072F" w14:textId="5FB8C2BA"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Nieuzyskanie minimalnej liczby punktów oznacza niespełnienie kryterium</w:t>
            </w:r>
            <w:r w:rsidR="00DD078E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, co jest tożsame z odmową przyznania pomocy</w:t>
            </w:r>
            <w:r w:rsidRPr="00D95B4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7FD99917" w14:textId="77777777" w:rsidR="004C26DE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Kryterium obligatoryjne – spełnienie kryterium jest </w:t>
            </w:r>
            <w:r w:rsidRPr="00D95B4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konieczn</w:t>
            </w:r>
            <w:r w:rsidR="004C26DE">
              <w:rPr>
                <w:rFonts w:ascii="Arial" w:eastAsia="Times New Roman" w:hAnsi="Arial" w:cs="Arial"/>
                <w:sz w:val="24"/>
                <w:szCs w:val="24"/>
              </w:rPr>
              <w:t>e do przyznania dofinansowania.</w:t>
            </w:r>
          </w:p>
          <w:p w14:paraId="4942402F" w14:textId="602FA883" w:rsidR="001E50F4" w:rsidRDefault="001E50F4" w:rsidP="00744695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yterium wyrażone punktowo (0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-10 pkt)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  <w:p w14:paraId="1F6082C2" w14:textId="65B3824F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  <w:p w14:paraId="13FEB140" w14:textId="24A4FBCA" w:rsidR="001E50F4" w:rsidRPr="00D95B49" w:rsidRDefault="001E50F4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D95B49">
              <w:rPr>
                <w:rFonts w:ascii="Arial" w:eastAsia="Times New Roman" w:hAnsi="Arial" w:cs="Arial"/>
                <w:b/>
                <w:sz w:val="24"/>
                <w:szCs w:val="24"/>
              </w:rPr>
              <w:t>Kryterium ma charakter rozstrzygający – kolejność zastosowania 2</w:t>
            </w:r>
            <w:r w:rsidR="004C26DE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CE2AA02" w14:textId="04BF3F08" w:rsidR="001E50F4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EA0ECB1" w14:textId="304D3253" w:rsidR="001E50F4" w:rsidRPr="00D95B49" w:rsidRDefault="001E50F4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40FC" w:rsidRPr="00D95B49" w14:paraId="32574E0C" w14:textId="77777777" w:rsidTr="00C82BA6">
        <w:tc>
          <w:tcPr>
            <w:tcW w:w="3114" w:type="dxa"/>
            <w:shd w:val="clear" w:color="auto" w:fill="auto"/>
            <w:vAlign w:val="center"/>
          </w:tcPr>
          <w:p w14:paraId="4ACBA877" w14:textId="1D73C34F" w:rsidR="000740FC" w:rsidRPr="0021134B" w:rsidRDefault="000740FC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lastRenderedPageBreak/>
              <w:t>Preferencje realizacji usług przez PES</w:t>
            </w:r>
          </w:p>
          <w:p w14:paraId="51DD374D" w14:textId="36295A22"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E9F6C73" w14:textId="77777777"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będzie realizowany przez podmiot ekonomii społecznej lub w partnerstwie z takim podmiotem.</w:t>
            </w:r>
          </w:p>
          <w:p w14:paraId="35104BB3" w14:textId="77777777"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Punkty w ramach kryterium przyznaje się następująco:</w:t>
            </w:r>
          </w:p>
          <w:p w14:paraId="4D34D649" w14:textId="528C17DA" w:rsidR="000740FC" w:rsidRPr="00D95B49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będzie realizowany w partnerstwie przez administrację publiczną i podmiot ekonomii społecznej – </w:t>
            </w:r>
            <w:r w:rsidR="002374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</w:p>
          <w:p w14:paraId="7F0D9A90" w14:textId="79DE21DC" w:rsidR="000740FC" w:rsidRPr="00D95B49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projekt będzie realizowany przez podmiot ekonomii społecznej – </w:t>
            </w:r>
            <w:r w:rsidR="002374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pkt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</w:t>
            </w:r>
          </w:p>
          <w:p w14:paraId="4A9B0C9D" w14:textId="4C03F6CB" w:rsidR="000740FC" w:rsidRPr="004C26DE" w:rsidRDefault="000740FC" w:rsidP="007446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ind w:left="431" w:hanging="28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gdy projekt nie spełnia wymienionych warunków – </w:t>
            </w:r>
            <w:r w:rsidRPr="00D95B4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 pkt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  <w:p w14:paraId="6A22888C" w14:textId="77777777" w:rsidR="0023749F" w:rsidRPr="00991683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color w:val="2F5496"/>
                <w:sz w:val="24"/>
                <w:szCs w:val="24"/>
                <w:lang w:eastAsia="pl-PL"/>
              </w:rPr>
            </w:pPr>
            <w:r w:rsidRPr="009916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Punkty w ramach kryterium nie podlegają sumowaniu.</w:t>
            </w:r>
          </w:p>
          <w:p w14:paraId="393FC68A" w14:textId="31357050" w:rsidR="000740FC" w:rsidRPr="00D95B49" w:rsidRDefault="000740FC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color w:val="2F5496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lang w:eastAsia="pl-PL"/>
              </w:rPr>
              <w:t>Przyznanie 0 pkt nie eliminuje projektu z dalszej oceny.</w:t>
            </w:r>
          </w:p>
        </w:tc>
        <w:tc>
          <w:tcPr>
            <w:tcW w:w="2274" w:type="dxa"/>
            <w:vAlign w:val="center"/>
          </w:tcPr>
          <w:p w14:paraId="33EC94A5" w14:textId="587E351B" w:rsidR="000740FC" w:rsidRPr="004C26DE" w:rsidRDefault="000740FC" w:rsidP="00744695">
            <w:pPr>
              <w:autoSpaceDE w:val="0"/>
              <w:autoSpaceDN w:val="0"/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  <w:r w:rsidRPr="00D95B49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spełnienie kryterium nie jest konieczn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e do przyznania dofinansowania.</w:t>
            </w:r>
          </w:p>
          <w:p w14:paraId="5B46EC2B" w14:textId="77777777" w:rsidR="000740FC" w:rsidRDefault="000740FC" w:rsidP="00744695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>Kryte</w:t>
            </w:r>
            <w:r w:rsidR="0023749F">
              <w:rPr>
                <w:rFonts w:ascii="Arial" w:hAnsi="Arial" w:cs="Arial"/>
                <w:b/>
                <w:bCs/>
                <w:sz w:val="24"/>
                <w:szCs w:val="24"/>
              </w:rPr>
              <w:t>rium wyrażone punktowo (0 pkt, 3 pkt, 4</w:t>
            </w:r>
            <w:r w:rsidRPr="00D95B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pkt)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60F5623" w14:textId="470F196B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lastRenderedPageBreak/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568282C" w14:textId="3BC5CB19" w:rsidR="000740FC" w:rsidRPr="00D95B49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7DA074F" w14:textId="5581FB5F" w:rsidR="000740FC" w:rsidRPr="00D95B49" w:rsidRDefault="000740FC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749F" w:rsidRPr="00D95B49" w14:paraId="13514796" w14:textId="77777777" w:rsidTr="00C82BA6">
        <w:tc>
          <w:tcPr>
            <w:tcW w:w="3114" w:type="dxa"/>
            <w:shd w:val="clear" w:color="auto" w:fill="auto"/>
            <w:vAlign w:val="center"/>
          </w:tcPr>
          <w:p w14:paraId="1046258E" w14:textId="471124F2" w:rsidR="0023749F" w:rsidRPr="0021134B" w:rsidRDefault="0023749F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Dostęp do usług opiekuńczych</w:t>
            </w:r>
          </w:p>
          <w:p w14:paraId="03B57B2B" w14:textId="77777777" w:rsidR="0023749F" w:rsidRPr="00E3770D" w:rsidRDefault="0023749F" w:rsidP="00744695">
            <w:pPr>
              <w:spacing w:after="60"/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  <w:p w14:paraId="17ABEBBF" w14:textId="7EB13332" w:rsidR="0021134B" w:rsidRPr="00E3770D" w:rsidRDefault="00E3770D" w:rsidP="00744695">
            <w:pPr>
              <w:spacing w:after="60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E3770D">
              <w:rPr>
                <w:rFonts w:ascii="Arial" w:hAnsi="Arial" w:cs="Arial"/>
                <w:i/>
                <w:sz w:val="20"/>
              </w:rPr>
              <w:t>[</w:t>
            </w:r>
            <w:r w:rsidR="0021134B" w:rsidRPr="00E3770D">
              <w:rPr>
                <w:rFonts w:ascii="Arial" w:hAnsi="Arial" w:cs="Arial"/>
                <w:i/>
                <w:sz w:val="20"/>
              </w:rPr>
              <w:t>Należy dostosować wartości adekwatnie do diagnozy LGD</w:t>
            </w:r>
            <w:r w:rsidRPr="00E3770D">
              <w:rPr>
                <w:rFonts w:ascii="Arial" w:hAnsi="Arial" w:cs="Arial"/>
                <w:i/>
                <w:sz w:val="20"/>
              </w:rPr>
              <w:t>]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0417618" w14:textId="711B0C8C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 dla różnych typów projektów nie podlegają sumowaniu.</w:t>
            </w:r>
          </w:p>
          <w:p w14:paraId="7A5C5FFE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przewiduje utworzenie placówki zapewniającej dzienną opiekę, mającej siedzibę i/lub filię na terenie gminy, w której liczba osób objętych usługami opiekuńczymi, usługami opiekuńczymi w miejscu zamieszkania, w tym specjalistycznymi, a także specjalistycznymi usługami opiekuńczymi dla osób z zaburzeniami psychicznymi nie przekracza 10 osób i na terenie tej gminy nie funkcjonuje  placówka zapewniająca dzienną opiekę:</w:t>
            </w:r>
          </w:p>
          <w:p w14:paraId="3D28968C" w14:textId="77777777" w:rsidR="0023749F" w:rsidRDefault="0023749F" w:rsidP="007446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460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przewiduje utworzenie placówki mającej siedzibę i/lub filię na terenie gminy, w której liczba osób objętych usługami opiekuńczymi, usługami opiekuńczymi w miejscu zamieszkania, w tym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lastRenderedPageBreak/>
              <w:t xml:space="preserve">specjalistycznymi, a także specjalistycznymi usługami opiekuńczymi dla osób z zaburzeniami psychicznymi  nie przekracza 10 osób i na terenie tej gminy nie funkcjonuje placówka zapewniająca dzienną opiekę –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4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,</w:t>
            </w:r>
          </w:p>
          <w:p w14:paraId="35960E00" w14:textId="05DE5326" w:rsidR="0023749F" w:rsidRPr="0023749F" w:rsidRDefault="0023749F" w:rsidP="0074469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ind w:left="460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23749F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nie </w:t>
            </w:r>
            <w:r w:rsidRPr="002374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spełnia powyższych warunków</w:t>
            </w:r>
            <w:r w:rsidRPr="0023749F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 </w:t>
            </w:r>
            <w:r w:rsidRPr="0023749F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– 0 pkt</w:t>
            </w:r>
            <w:r w:rsidRPr="0023749F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.</w:t>
            </w:r>
          </w:p>
          <w:p w14:paraId="58A3EC77" w14:textId="546DD2C6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Lista gmin które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14:paraId="397FBE27" w14:textId="23B38299"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oceny.</w:t>
            </w:r>
          </w:p>
        </w:tc>
        <w:tc>
          <w:tcPr>
            <w:tcW w:w="2274" w:type="dxa"/>
            <w:vAlign w:val="center"/>
          </w:tcPr>
          <w:p w14:paraId="41212D88" w14:textId="77777777" w:rsidR="008452D2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  <w:r w:rsidRPr="00102F6A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– spełnienie kryterium nie jest konieczn</w:t>
            </w:r>
            <w:r w:rsidR="008452D2">
              <w:rPr>
                <w:rFonts w:ascii="Arial" w:hAnsi="Arial" w:cs="Arial"/>
                <w:sz w:val="24"/>
                <w:szCs w:val="24"/>
                <w:lang w:eastAsia="pl-PL"/>
              </w:rPr>
              <w:t>e do przyznania dofinansowania.</w:t>
            </w:r>
          </w:p>
          <w:p w14:paraId="3E87541A" w14:textId="77777777" w:rsidR="0023749F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t>Kryterium wyrażone punktowo (0 pkt, 4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4AEA7BF" w14:textId="37B59D8E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 xml:space="preserve">W celu potwierdzenia spełnienia kryterium dopuszczalne jest wezwanie </w:t>
            </w:r>
            <w:r w:rsidRPr="00E51456">
              <w:rPr>
                <w:rFonts w:ascii="Arial" w:eastAsia="Times New Roman" w:hAnsi="Arial" w:cs="Arial"/>
                <w:sz w:val="24"/>
              </w:rPr>
              <w:lastRenderedPageBreak/>
              <w:t>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B663276" w14:textId="52D7B374" w:rsidR="0023749F" w:rsidRPr="00FA14D6" w:rsidRDefault="00C019C9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AAABE3F" w14:textId="614A0B4A" w:rsidR="0023749F" w:rsidRPr="00D95B49" w:rsidRDefault="0023749F" w:rsidP="00744695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749F" w:rsidRPr="00D95B49" w14:paraId="60413A7D" w14:textId="77777777" w:rsidTr="00C82BA6">
        <w:tc>
          <w:tcPr>
            <w:tcW w:w="3114" w:type="dxa"/>
            <w:shd w:val="clear" w:color="auto" w:fill="auto"/>
            <w:vAlign w:val="center"/>
          </w:tcPr>
          <w:p w14:paraId="1E24F3AA" w14:textId="354CE0E9" w:rsidR="0023749F" w:rsidRPr="0021134B" w:rsidRDefault="0023749F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Dostęp do usług opiekuńczych na obszarach o wysokim zapotrzebowaniu na usługi opiekuńcze</w:t>
            </w:r>
          </w:p>
          <w:p w14:paraId="6B977664" w14:textId="77777777" w:rsidR="0023749F" w:rsidRPr="00E3770D" w:rsidRDefault="0023749F" w:rsidP="00744695">
            <w:pPr>
              <w:spacing w:after="60"/>
              <w:rPr>
                <w:rFonts w:ascii="Arial" w:eastAsia="Times New Roman" w:hAnsi="Arial" w:cs="Arial"/>
                <w:b/>
                <w:i/>
                <w:sz w:val="20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  <w:p w14:paraId="1BC6D7D2" w14:textId="337F1415" w:rsidR="0021134B" w:rsidRPr="00D95B49" w:rsidRDefault="00E3770D" w:rsidP="00744695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hAnsi="Arial" w:cs="Arial"/>
                <w:i/>
                <w:sz w:val="20"/>
              </w:rPr>
              <w:t>[Należy dostosować wartości adekwatnie do diagnozy LGD]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7AFE8C7" w14:textId="6F4F078D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14:paraId="628214A6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kryterium ocenie podlega, czy projekt przewiduje wsparcie placówki zapewniającej dzienną opiekę dla osób starszych na terenie gminy, w której odsetek osób w wieku 75 lat i więcej przekracza średnią dla województwa: </w:t>
            </w:r>
          </w:p>
          <w:p w14:paraId="335F15E6" w14:textId="77777777" w:rsidR="0023749F" w:rsidRPr="00102F6A" w:rsidRDefault="0023749F" w:rsidP="0074469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przewiduje wsparcie placówki zapewniającej dzienną opiekę dla osób starszych na terenie gminy, w której odsetek osób w wieku 75 lat i więcej przekracza średnią dla województwa: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4 pkt,</w:t>
            </w:r>
          </w:p>
          <w:p w14:paraId="61D7DA1D" w14:textId="77777777" w:rsidR="0023749F" w:rsidRPr="00102F6A" w:rsidRDefault="0023749F" w:rsidP="0074469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lastRenderedPageBreak/>
              <w:t xml:space="preserve">projekt nie przewiduje wsparcia placówki zapewniającej dzienną opiekę dla osób starszych na terenie gminy, w której odsetek osób w wieku 75 lat i więcej przekracza średnią dla województwa: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0 pkt.</w:t>
            </w:r>
          </w:p>
          <w:p w14:paraId="30D78844" w14:textId="153470CE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Lista gmin które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14:paraId="365252E7" w14:textId="57936A99"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oceny.</w:t>
            </w:r>
          </w:p>
        </w:tc>
        <w:tc>
          <w:tcPr>
            <w:tcW w:w="2274" w:type="dxa"/>
            <w:vAlign w:val="center"/>
          </w:tcPr>
          <w:p w14:paraId="6C2BEB3B" w14:textId="77777777"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Kryterium wyrażone punktowo (0 pkt, 4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0F4349ED" w14:textId="23CF5072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377D30E" w14:textId="7342FD05"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6E87E47" w14:textId="03A34EC3" w:rsidR="0023749F" w:rsidRPr="00D95B49" w:rsidRDefault="0023749F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749F" w:rsidRPr="00D95B49" w14:paraId="78B63977" w14:textId="77777777" w:rsidTr="00C82BA6">
        <w:tc>
          <w:tcPr>
            <w:tcW w:w="3114" w:type="dxa"/>
            <w:shd w:val="clear" w:color="auto" w:fill="auto"/>
            <w:vAlign w:val="center"/>
          </w:tcPr>
          <w:p w14:paraId="4868E6D3" w14:textId="43D1CC44" w:rsidR="0023749F" w:rsidRPr="0021134B" w:rsidRDefault="0023749F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Dostęp do usług wsparcia opiekunów nieformalnych</w:t>
            </w:r>
          </w:p>
          <w:p w14:paraId="3E1C5C22" w14:textId="71AB44AE" w:rsidR="0023749F" w:rsidRPr="00D95B49" w:rsidRDefault="0023749F" w:rsidP="00744695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5C0E9A3" w14:textId="1E8F7093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14:paraId="64CFF604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ramach kryterium ocenie podlega, czy projekt przewiduje utworzenie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Centrum Wsparcia Opiekunów Nieformalnych na terenie powiatu, w którym taka placówka nie funkcjonuje: </w:t>
            </w:r>
          </w:p>
          <w:p w14:paraId="191DF58F" w14:textId="77777777" w:rsidR="0023749F" w:rsidRPr="00102F6A" w:rsidRDefault="0023749F" w:rsidP="0074469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przewiduje utworzenie Centrum Wsparcia Opiekunów Nieformalnych na terenie powiatu, w którym taka placówka nie funkcjonuje: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4 pkt,</w:t>
            </w:r>
          </w:p>
          <w:p w14:paraId="2D623D53" w14:textId="77777777" w:rsidR="0023749F" w:rsidRPr="00102F6A" w:rsidRDefault="0023749F" w:rsidP="0074469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projekt nie przewiduje utworzenia Centrum Wsparcia Opiekunów Nieformalnych na terenie powiatu, w którym taka placówka nie funkcjonuje: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0 pkt.</w:t>
            </w:r>
          </w:p>
          <w:p w14:paraId="2CD772D8" w14:textId="5F2EBD73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Lista powiatów, które spełniają powyżs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 warunki zostanie wskazana w R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egulaminie </w:t>
            </w:r>
            <w:r w:rsidR="00A5383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naboru wniosków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(wg aktualnych danych, dostępnych na dzień ogłoszenia naboru).</w:t>
            </w:r>
          </w:p>
          <w:p w14:paraId="610768E7" w14:textId="605D8C34"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3DEC29C5" w14:textId="77777777"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Kryterium wyrażone punktowo (0 pkt, 4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EC48DCB" w14:textId="77777777" w:rsidR="00E51456" w:rsidRDefault="00E51456" w:rsidP="00744695">
            <w:pPr>
              <w:spacing w:after="120"/>
              <w:rPr>
                <w:rFonts w:ascii="Arial" w:eastAsia="Times New Roman" w:hAnsi="Arial" w:cs="Arial"/>
                <w:sz w:val="24"/>
              </w:rPr>
            </w:pPr>
          </w:p>
          <w:p w14:paraId="74505CFA" w14:textId="7FF11521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A0BD4B6" w14:textId="084A8B60"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EC278E" w14:textId="19B64BF7" w:rsidR="0023749F" w:rsidRPr="00D95B49" w:rsidRDefault="0023749F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749F" w:rsidRPr="00D95B49" w14:paraId="0578D1B6" w14:textId="77777777" w:rsidTr="00C82BA6">
        <w:tc>
          <w:tcPr>
            <w:tcW w:w="3114" w:type="dxa"/>
            <w:shd w:val="clear" w:color="auto" w:fill="auto"/>
            <w:vAlign w:val="center"/>
          </w:tcPr>
          <w:p w14:paraId="7158950F" w14:textId="500686FE" w:rsidR="0023749F" w:rsidRPr="00E3770D" w:rsidRDefault="0023749F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 xml:space="preserve">Kompleksowość wparcia opiekunów </w:t>
            </w:r>
            <w:r w:rsidRPr="00E3770D">
              <w:rPr>
                <w:rFonts w:ascii="Arial" w:hAnsi="Arial" w:cs="Arial"/>
                <w:b/>
                <w:sz w:val="24"/>
                <w:szCs w:val="24"/>
              </w:rPr>
              <w:t>nieformalnych</w:t>
            </w:r>
          </w:p>
          <w:p w14:paraId="10B58E04" w14:textId="358C7DCC" w:rsidR="0023749F" w:rsidRPr="00D95B49" w:rsidRDefault="0023749F" w:rsidP="00744695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22304B" w14:textId="196B76F1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</w:t>
            </w:r>
            <w:r w:rsidR="008452D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jektów nie podlegają sumowaniu.</w:t>
            </w:r>
          </w:p>
          <w:p w14:paraId="00A3ADFA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przewidujący wsparcie opiekunów nieformalnych zawiera któryś z wymienionych niżej elementów:</w:t>
            </w:r>
          </w:p>
          <w:p w14:paraId="71A5B85A" w14:textId="77777777" w:rsidR="008452D2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usługi opieki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wytchnieniowej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, umożliwiające czasowe całodobowe przebywanie osoby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potrzebującej wsparcia w codziennym funkcjonowaniu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pod profesjonalną opieką w przypadku okresowego braku możliwości sprawowania opieki przez jej opiekuna nieformalnego lub potrzeby odpoczynku opiekuna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F4FCCEE" w14:textId="77777777" w:rsidR="008452D2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wielokierunkowe wsparcie w trybie pilnym osób wymagających opieki w miejscu zamieszkania i ich opiekunów, po pobycie w szpitalu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064D878D" w14:textId="119DF44E" w:rsidR="0023749F" w:rsidRPr="008452D2" w:rsidRDefault="0023749F" w:rsidP="0074469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ind w:left="31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ułatwienia w dostępie opiekunów nieformalnych do sprzętu pielęgnacyjnego, rehabilitacyjnego i </w:t>
            </w:r>
            <w:r w:rsidRPr="008452D2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lastRenderedPageBreak/>
              <w:t>medycznego w połączeniu z nauką obsługi sprzętu i doradztwem w zakresie jego wykorzystania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755EEC2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punkty przyznaje się w następujący sposób:</w:t>
            </w:r>
          </w:p>
          <w:p w14:paraId="66B56DB4" w14:textId="6C7F71E2"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2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 przyznaje się, jeżeli projekt przewiduje realizację co najmniej dwóch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93E7B70" w14:textId="7E2669C8"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1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 przyznaje się, jeżeli projekt przewiduje realizację jednego ze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69A0E00" w14:textId="0A3D1510" w:rsidR="0023749F" w:rsidRPr="008452D2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 xml:space="preserve">0 pkt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przyznaje się, jeżeli projekt nie przewiduje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realizacji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żadnego ze wskazanych punktów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F1809E9" w14:textId="77777777" w:rsidR="0023749F" w:rsidRPr="00991683" w:rsidRDefault="0023749F" w:rsidP="00744695">
            <w:pPr>
              <w:autoSpaceDE w:val="0"/>
              <w:autoSpaceDN w:val="0"/>
              <w:adjustRightInd w:val="0"/>
              <w:spacing w:after="120"/>
              <w:ind w:left="34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9168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w ramach kryterium nie podlegają sumowaniu.</w:t>
            </w:r>
          </w:p>
          <w:p w14:paraId="2015E51B" w14:textId="08412FC7"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74" w:type="dxa"/>
            <w:vAlign w:val="center"/>
          </w:tcPr>
          <w:p w14:paraId="78C5071F" w14:textId="77777777" w:rsidR="0023749F" w:rsidRDefault="0023749F" w:rsidP="00744695">
            <w:pPr>
              <w:autoSpaceDE w:val="0"/>
              <w:autoSpaceDN w:val="0"/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Kryterium wyrażone punktowo (0 pkt, 1 pkt, 2 pkt)</w:t>
            </w:r>
            <w:r w:rsidR="008452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0302F263" w14:textId="6F71EBE6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>W celu potwierdzenia spełnienia kryterium 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3196E93" w14:textId="76DBC867"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1B3B022" w14:textId="5CB5F786" w:rsidR="0023749F" w:rsidRPr="00D95B49" w:rsidRDefault="0023749F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749F" w:rsidRPr="00D95B49" w14:paraId="0C67972D" w14:textId="77777777" w:rsidTr="00C82BA6">
        <w:tc>
          <w:tcPr>
            <w:tcW w:w="3114" w:type="dxa"/>
            <w:shd w:val="clear" w:color="auto" w:fill="auto"/>
            <w:vAlign w:val="center"/>
          </w:tcPr>
          <w:p w14:paraId="05E21EF3" w14:textId="0564ECA2" w:rsidR="0023749F" w:rsidRPr="0021134B" w:rsidRDefault="0023749F" w:rsidP="00744695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1134B">
              <w:rPr>
                <w:rFonts w:ascii="Arial" w:hAnsi="Arial" w:cs="Arial"/>
                <w:b/>
                <w:sz w:val="24"/>
                <w:szCs w:val="24"/>
              </w:rPr>
              <w:t>Kompleksowość wsparcia projektów dotyczących rozszerzania oferty domów pomocy społecznej o usługi świadczone w społeczności lokalnej</w:t>
            </w:r>
          </w:p>
          <w:p w14:paraId="5E54328A" w14:textId="7C98B93C" w:rsidR="0023749F" w:rsidRPr="00D95B49" w:rsidRDefault="0023749F" w:rsidP="00744695">
            <w:pPr>
              <w:spacing w:after="6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3770D">
              <w:rPr>
                <w:rFonts w:ascii="Arial" w:eastAsia="Times New Roman" w:hAnsi="Arial" w:cs="Arial"/>
                <w:b/>
                <w:i/>
                <w:sz w:val="20"/>
                <w:szCs w:val="24"/>
              </w:rPr>
              <w:t>(kryterium obligatoryjne)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6025699" w14:textId="34D97ADC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Punkty przyznane w ramach kryteriów premiujących</w:t>
            </w:r>
            <w:r w:rsidRPr="00102F6A" w:rsidDel="001576E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dla różnych typów projektów nie podlegają sumowaniu.</w:t>
            </w:r>
          </w:p>
          <w:p w14:paraId="62C10A37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ocenie podlega, czy projekt dotyczący rozszerzania oferty domów pomocy społecznej o usługi świadczone w społeczności lokalnej, zawiera co najmniej dwa z wymienionych niżej elementów (zgodnie z warunkami wskazanymi w zał. nr 2 do wytycznych EFS+):</w:t>
            </w:r>
          </w:p>
          <w:p w14:paraId="573E9223" w14:textId="05B226D1" w:rsidR="008452D2" w:rsidRPr="008452D2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r</w:t>
            </w:r>
            <w:r w:rsidR="0023749F"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ealizacja i koordynacja usług środowiskowych dla osób niezamieszkujących w placówce (np. usług opiekuńczych, specjalistycznych, sąsiedzkich)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1B224A60" w14:textId="627A9AD9" w:rsidR="008452D2" w:rsidRPr="008452D2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23749F"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 miejsc pobytu dziennego wraz z usługami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3BEBC4D4" w14:textId="0C7194A9" w:rsidR="008452D2" w:rsidRPr="005C2A4B" w:rsidRDefault="008452D2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23749F"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tworzenie mieszkalnictwa treningowego i wspomaganego</w:t>
            </w:r>
            <w:r w:rsidRPr="005C2A4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276DE088" w14:textId="01B2A661" w:rsid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przekształcenie miejsc opieki instytucjonalnej w miejsca opieki wytchnieniowej (krótkookresowego pobytu całodobowego)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9026370" w14:textId="51C6E80C" w:rsid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udostępnienie osobom niezamieszkującym DPS zasobów (pomieszczeń terapeutycznych lub pomieszczeń służących rehabilitacji wraz z niezbędnym wyposażeniem)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4B63398C" w14:textId="5BC7775A" w:rsidR="0023749F" w:rsidRPr="008452D2" w:rsidRDefault="0023749F" w:rsidP="00744695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20"/>
              <w:ind w:left="460" w:hanging="425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działania ukierunkowane na usamodzielnienie mieszkańców DPS przez realizację indywidualnych planów usamodzielnienia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38A3983C" w14:textId="77777777" w:rsidR="0023749F" w:rsidRPr="00102F6A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ramach kryterium punkty przyznaje się w następujący sposób:</w:t>
            </w:r>
          </w:p>
          <w:p w14:paraId="7714109B" w14:textId="5D2D5B7E"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t>2 pkt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 xml:space="preserve"> przyznaje się, jeżeli projekt przewiduje realizację co najmniej dwóch wskazanych elementów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14:paraId="57CE1034" w14:textId="6B5EE15C" w:rsidR="0023749F" w:rsidRPr="00102F6A" w:rsidRDefault="0023749F" w:rsidP="0074469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120"/>
              <w:ind w:left="459"/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val="x-none" w:eastAsia="pl-PL"/>
              </w:rPr>
              <w:lastRenderedPageBreak/>
              <w:t xml:space="preserve">0 pkt </w:t>
            </w:r>
            <w:r w:rsidRPr="00102F6A">
              <w:rPr>
                <w:rFonts w:ascii="Arial" w:eastAsia="Times New Roman" w:hAnsi="Arial" w:cs="Arial"/>
                <w:sz w:val="24"/>
                <w:szCs w:val="24"/>
                <w:lang w:val="x-none" w:eastAsia="pl-PL"/>
              </w:rPr>
              <w:t>przyznaje się, jeżeli projekt przewiduje realizację jednego lub  nie przewiduje realizacji żadnego ze wskazanych elementów</w:t>
            </w:r>
            <w:r w:rsidR="008452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F23CA06" w14:textId="17508B83" w:rsidR="0023749F" w:rsidRPr="00D95B49" w:rsidRDefault="0023749F" w:rsidP="00744695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02F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Przyznanie 0 pkt nie eliminuje projektu z oceny.</w:t>
            </w:r>
          </w:p>
        </w:tc>
        <w:tc>
          <w:tcPr>
            <w:tcW w:w="2274" w:type="dxa"/>
            <w:vAlign w:val="center"/>
          </w:tcPr>
          <w:p w14:paraId="1CFAD4CA" w14:textId="77777777" w:rsidR="0023749F" w:rsidRDefault="0023749F" w:rsidP="00744695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F6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Kryterium wyrażone punktowo (0 pkt, 2 pkt)</w:t>
            </w:r>
            <w:r w:rsidR="00E5145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A628911" w14:textId="77777777" w:rsid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</w:p>
          <w:p w14:paraId="7B0A259D" w14:textId="6DD5B3E0" w:rsidR="00E51456" w:rsidRPr="00E51456" w:rsidRDefault="00E51456" w:rsidP="00744695">
            <w:pPr>
              <w:spacing w:after="120"/>
              <w:rPr>
                <w:rFonts w:ascii="Arial" w:eastAsia="Times New Roman" w:hAnsi="Arial" w:cs="Arial"/>
              </w:rPr>
            </w:pPr>
            <w:r w:rsidRPr="00E51456">
              <w:rPr>
                <w:rFonts w:ascii="Arial" w:eastAsia="Times New Roman" w:hAnsi="Arial" w:cs="Arial"/>
                <w:sz w:val="24"/>
              </w:rPr>
              <w:t xml:space="preserve">W celu potwierdzenia spełnienia kryterium </w:t>
            </w:r>
            <w:r w:rsidRPr="00E51456">
              <w:rPr>
                <w:rFonts w:ascii="Arial" w:eastAsia="Times New Roman" w:hAnsi="Arial" w:cs="Arial"/>
                <w:sz w:val="24"/>
              </w:rPr>
              <w:lastRenderedPageBreak/>
              <w:t>dopuszczalne jest wezwanie Wnioskodawcy do przedstawienia wyjaśnień.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F51E548" w14:textId="2761326F" w:rsidR="0023749F" w:rsidRPr="00FA14D6" w:rsidRDefault="00C019C9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Rada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LGD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pracownik </w:t>
            </w:r>
            <w:r w:rsidRPr="00FA14D6">
              <w:rPr>
                <w:rFonts w:ascii="Arial" w:eastAsia="Times New Roman" w:hAnsi="Arial" w:cs="Arial"/>
                <w:sz w:val="24"/>
                <w:szCs w:val="24"/>
              </w:rPr>
              <w:t>IZ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D5CEB4" w14:textId="2BD9B002" w:rsidR="0023749F" w:rsidRPr="00D95B49" w:rsidRDefault="0023749F" w:rsidP="0074469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50DA0" w:rsidRPr="00D95B49" w14:paraId="7DE67AEF" w14:textId="77777777" w:rsidTr="00C82BA6">
        <w:tc>
          <w:tcPr>
            <w:tcW w:w="3114" w:type="dxa"/>
            <w:shd w:val="clear" w:color="auto" w:fill="auto"/>
            <w:vAlign w:val="center"/>
          </w:tcPr>
          <w:p w14:paraId="15B16807" w14:textId="6192FD52" w:rsidR="00750DA0" w:rsidRPr="0021134B" w:rsidRDefault="00750DA0" w:rsidP="00750DA0">
            <w:pPr>
              <w:pStyle w:val="Akapitzlist"/>
              <w:numPr>
                <w:ilvl w:val="0"/>
                <w:numId w:val="42"/>
              </w:num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Realizacja projektu zgodnie z wartościami Nowego Europejskiego Bauhausu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F0D2ECB" w14:textId="77777777" w:rsidR="00750DA0" w:rsidRDefault="00750DA0" w:rsidP="00750D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Ocenie podlega, czy rozwiązania przewidywane w projekcie uwzględniają zasady inicjatywy Nowy Europejski Bauhaus (z ang. New European Bauhaus, NEB):</w:t>
            </w:r>
          </w:p>
          <w:p w14:paraId="17C91331" w14:textId="77777777" w:rsidR="00750DA0" w:rsidRDefault="00750DA0" w:rsidP="00750DA0">
            <w:pPr>
              <w:numPr>
                <w:ilvl w:val="0"/>
                <w:numId w:val="47"/>
              </w:numPr>
              <w:spacing w:after="0"/>
              <w:ind w:left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zrównoważenie środowiskowe/balans środowiskowy</w:t>
            </w:r>
            <w:r>
              <w:rPr>
                <w:rFonts w:ascii="Arial" w:hAnsi="Arial" w:cs="Arial"/>
                <w:bCs/>
              </w:rPr>
              <w:t xml:space="preserve">, w tym m.in. wkomponowanie elementów przyrody w tkankę miejską, zbilansowanie stref zabudowy miejskiej, dbałość o różnorodność biologiczną, </w:t>
            </w:r>
          </w:p>
          <w:p w14:paraId="17F1F26E" w14:textId="77777777" w:rsidR="00750DA0" w:rsidRDefault="00750DA0" w:rsidP="00750DA0">
            <w:pPr>
              <w:numPr>
                <w:ilvl w:val="0"/>
                <w:numId w:val="47"/>
              </w:numPr>
              <w:spacing w:after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estetyka</w:t>
            </w:r>
            <w:r>
              <w:rPr>
                <w:rFonts w:ascii="Arial" w:hAnsi="Arial" w:cs="Arial"/>
              </w:rPr>
              <w:t xml:space="preserve"> - uwzględnianie - poza funkcjonalnością - również elementów kompozycji architektonicznej uwzględniającej harmonię, dbałość o jakość i styl przestrzeni - rozwiązania oparte o aspekty przyrodnicze, </w:t>
            </w:r>
          </w:p>
          <w:p w14:paraId="37EE1F35" w14:textId="77777777" w:rsidR="00750DA0" w:rsidRDefault="00750DA0" w:rsidP="00750DA0">
            <w:pPr>
              <w:numPr>
                <w:ilvl w:val="0"/>
                <w:numId w:val="47"/>
              </w:numPr>
              <w:spacing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włączenie społeczne</w:t>
            </w:r>
            <w:r>
              <w:rPr>
                <w:rFonts w:ascii="Arial" w:hAnsi="Arial" w:cs="Arial"/>
              </w:rPr>
              <w:t xml:space="preserve"> - tworzenie przestrzeni publicznej zachowującej funkcje przyrodnicze z uwzględnieniem aspektu równości i dostępności.</w:t>
            </w:r>
          </w:p>
          <w:p w14:paraId="45300567" w14:textId="77777777" w:rsidR="00750DA0" w:rsidRDefault="00750DA0" w:rsidP="00750D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Punkty w ramach kryterium będą przyznawane w następujący sposób:</w:t>
            </w:r>
          </w:p>
          <w:p w14:paraId="5E4C0F64" w14:textId="77777777" w:rsidR="00750DA0" w:rsidRDefault="00750DA0" w:rsidP="00750DA0">
            <w:pPr>
              <w:numPr>
                <w:ilvl w:val="0"/>
                <w:numId w:val="48"/>
              </w:numPr>
              <w:spacing w:after="6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 pkt</w:t>
            </w:r>
            <w:r>
              <w:rPr>
                <w:rFonts w:ascii="Arial" w:hAnsi="Arial" w:cs="Arial"/>
              </w:rPr>
              <w:t xml:space="preserve"> – projekt uwzględnia wszystkie zasady inicjatywy NEB,</w:t>
            </w:r>
          </w:p>
          <w:p w14:paraId="26F75A67" w14:textId="77777777" w:rsidR="00750DA0" w:rsidRDefault="00750DA0" w:rsidP="00750DA0">
            <w:pPr>
              <w:numPr>
                <w:ilvl w:val="0"/>
                <w:numId w:val="48"/>
              </w:numPr>
              <w:spacing w:after="6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0 pkt</w:t>
            </w:r>
            <w:r>
              <w:rPr>
                <w:rFonts w:ascii="Arial" w:hAnsi="Arial" w:cs="Arial"/>
              </w:rPr>
              <w:t xml:space="preserve">  – projekt nie uwzględnia wszystkich zasad inicjatywy NEB.</w:t>
            </w:r>
          </w:p>
          <w:p w14:paraId="51F095A8" w14:textId="7A53EA8B" w:rsidR="00750DA0" w:rsidRPr="00102F6A" w:rsidRDefault="00750DA0" w:rsidP="00750DA0">
            <w:pPr>
              <w:autoSpaceDE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</w:rPr>
              <w:t>Przyznanie 0 punktów nie eliminuje projektu z oceny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74" w:type="dxa"/>
            <w:vAlign w:val="center"/>
          </w:tcPr>
          <w:p w14:paraId="15AA21F4" w14:textId="0059E17E" w:rsidR="00750DA0" w:rsidRPr="00102F6A" w:rsidRDefault="00750DA0" w:rsidP="00750DA0">
            <w:pPr>
              <w:autoSpaceDE w:val="0"/>
              <w:autoSpaceDN w:val="0"/>
              <w:spacing w:after="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854">
              <w:rPr>
                <w:rFonts w:ascii="Arial" w:hAnsi="Arial" w:cs="Arial"/>
              </w:rPr>
              <w:t>LGD/pracownik IZ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32C5027" w14:textId="77777777" w:rsidR="00750DA0" w:rsidRDefault="00750DA0" w:rsidP="00750D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0-2 pkt</w:t>
            </w:r>
          </w:p>
          <w:p w14:paraId="3AE551E7" w14:textId="260BB68C" w:rsidR="00750DA0" w:rsidRDefault="00750DA0" w:rsidP="00750DA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 celu potwierdzenia adekwatnej liczby punktów dla danego projektu dopuszczalne wezwanie Wnioskodawcy do przedstawienia wyjaśnień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83D09B" w14:textId="02D6F957" w:rsidR="00750DA0" w:rsidRPr="00D95B49" w:rsidRDefault="00750DA0" w:rsidP="00750DA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B4AFDF7" w14:textId="77777777" w:rsidR="00D10B60" w:rsidRDefault="00D10B60" w:rsidP="00D10B60">
      <w:pPr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4CC4D296" w14:textId="3A1C990D" w:rsidR="0038794B" w:rsidRPr="00E26BD8" w:rsidRDefault="00D10B60" w:rsidP="00E26BD8">
      <w:pPr>
        <w:spacing w:line="360" w:lineRule="auto"/>
        <w:rPr>
          <w:rFonts w:ascii="Arial" w:hAnsi="Arial" w:cs="Arial"/>
          <w:b/>
        </w:rPr>
      </w:pPr>
      <w:r w:rsidRPr="008F568C">
        <w:rPr>
          <w:rFonts w:ascii="Arial" w:hAnsi="Arial" w:cs="Arial"/>
          <w:b/>
        </w:rPr>
        <w:lastRenderedPageBreak/>
        <w:t>Minimalna liczba punktów w ramach oceny według kryteriów wyboru projektów, której uzyskanie jest war</w:t>
      </w:r>
      <w:r>
        <w:rPr>
          <w:rFonts w:ascii="Arial" w:hAnsi="Arial" w:cs="Arial"/>
          <w:b/>
        </w:rPr>
        <w:t>unkiem wyboru wniosku wynosi</w:t>
      </w:r>
      <w:r w:rsidRPr="008F568C">
        <w:rPr>
          <w:rFonts w:ascii="Arial" w:hAnsi="Arial" w:cs="Arial"/>
          <w:b/>
        </w:rPr>
        <w:t xml:space="preserve"> </w:t>
      </w:r>
      <w:r w:rsidR="00A65180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 punktów.</w:t>
      </w:r>
    </w:p>
    <w:sectPr w:rsidR="0038794B" w:rsidRPr="00E26BD8" w:rsidSect="005A0B6D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6837" w:h="11905" w:orient="landscape"/>
      <w:pgMar w:top="1418" w:right="155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49E0" w14:textId="77777777" w:rsidR="00201D14" w:rsidRDefault="00201D14">
      <w:pPr>
        <w:spacing w:after="0" w:line="240" w:lineRule="auto"/>
      </w:pPr>
      <w:r>
        <w:separator/>
      </w:r>
    </w:p>
  </w:endnote>
  <w:endnote w:type="continuationSeparator" w:id="0">
    <w:p w14:paraId="3A75183A" w14:textId="77777777" w:rsidR="00201D14" w:rsidRDefault="002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2244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86DE31" w14:textId="562212E2" w:rsidR="003417CF" w:rsidRDefault="003417CF">
            <w:pPr>
              <w:pStyle w:val="Stopka"/>
              <w:jc w:val="right"/>
            </w:pPr>
            <w:r w:rsidRPr="0031420A">
              <w:rPr>
                <w:sz w:val="20"/>
                <w:lang w:val="pl-PL"/>
              </w:rPr>
              <w:t xml:space="preserve">Strona </w:t>
            </w:r>
            <w:r w:rsidRPr="0031420A">
              <w:rPr>
                <w:b/>
                <w:bCs/>
                <w:sz w:val="20"/>
              </w:rPr>
              <w:fldChar w:fldCharType="begin"/>
            </w:r>
            <w:r w:rsidRPr="0031420A">
              <w:rPr>
                <w:b/>
                <w:bCs/>
                <w:sz w:val="20"/>
              </w:rPr>
              <w:instrText>PAGE</w:instrText>
            </w:r>
            <w:r w:rsidRPr="0031420A">
              <w:rPr>
                <w:b/>
                <w:bCs/>
                <w:sz w:val="20"/>
              </w:rPr>
              <w:fldChar w:fldCharType="separate"/>
            </w:r>
            <w:r w:rsidR="00744695">
              <w:rPr>
                <w:b/>
                <w:bCs/>
                <w:noProof/>
                <w:sz w:val="20"/>
              </w:rPr>
              <w:t>17</w:t>
            </w:r>
            <w:r w:rsidRPr="0031420A">
              <w:rPr>
                <w:b/>
                <w:bCs/>
                <w:sz w:val="20"/>
              </w:rPr>
              <w:fldChar w:fldCharType="end"/>
            </w:r>
            <w:r w:rsidRPr="0031420A">
              <w:rPr>
                <w:sz w:val="20"/>
                <w:lang w:val="pl-PL"/>
              </w:rPr>
              <w:t xml:space="preserve"> z </w:t>
            </w:r>
            <w:r w:rsidRPr="0031420A">
              <w:rPr>
                <w:b/>
                <w:bCs/>
                <w:sz w:val="20"/>
              </w:rPr>
              <w:fldChar w:fldCharType="begin"/>
            </w:r>
            <w:r w:rsidRPr="0031420A">
              <w:rPr>
                <w:b/>
                <w:bCs/>
                <w:sz w:val="20"/>
              </w:rPr>
              <w:instrText>NUMPAGES</w:instrText>
            </w:r>
            <w:r w:rsidRPr="0031420A">
              <w:rPr>
                <w:b/>
                <w:bCs/>
                <w:sz w:val="20"/>
              </w:rPr>
              <w:fldChar w:fldCharType="separate"/>
            </w:r>
            <w:r w:rsidR="00744695">
              <w:rPr>
                <w:b/>
                <w:bCs/>
                <w:noProof/>
                <w:sz w:val="20"/>
              </w:rPr>
              <w:t>17</w:t>
            </w:r>
            <w:r w:rsidRPr="0031420A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2052405" w14:textId="77777777" w:rsidR="00072DD6" w:rsidRDefault="00072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693784"/>
      <w:docPartObj>
        <w:docPartGallery w:val="Page Numbers (Bottom of Page)"/>
        <w:docPartUnique/>
      </w:docPartObj>
    </w:sdtPr>
    <w:sdtEndPr/>
    <w:sdtContent>
      <w:sdt>
        <w:sdtPr>
          <w:id w:val="-215125177"/>
          <w:docPartObj>
            <w:docPartGallery w:val="Page Numbers (Top of Page)"/>
            <w:docPartUnique/>
          </w:docPartObj>
        </w:sdtPr>
        <w:sdtEndPr/>
        <w:sdtContent>
          <w:p w14:paraId="6B7B0F49" w14:textId="5A379A14" w:rsidR="005A0B6D" w:rsidRDefault="005A0B6D">
            <w:pPr>
              <w:pStyle w:val="Stopka"/>
              <w:jc w:val="right"/>
            </w:pPr>
            <w:r w:rsidRPr="005A0B6D">
              <w:rPr>
                <w:sz w:val="20"/>
                <w:lang w:val="pl-PL"/>
              </w:rPr>
              <w:t xml:space="preserve">Strona </w:t>
            </w:r>
            <w:r w:rsidRPr="005A0B6D">
              <w:rPr>
                <w:b/>
                <w:bCs/>
                <w:sz w:val="20"/>
              </w:rPr>
              <w:fldChar w:fldCharType="begin"/>
            </w:r>
            <w:r w:rsidRPr="005A0B6D">
              <w:rPr>
                <w:b/>
                <w:bCs/>
                <w:sz w:val="20"/>
              </w:rPr>
              <w:instrText>PAGE</w:instrText>
            </w:r>
            <w:r w:rsidRPr="005A0B6D">
              <w:rPr>
                <w:b/>
                <w:bCs/>
                <w:sz w:val="20"/>
              </w:rPr>
              <w:fldChar w:fldCharType="separate"/>
            </w:r>
            <w:r w:rsidR="00744695">
              <w:rPr>
                <w:b/>
                <w:bCs/>
                <w:noProof/>
                <w:sz w:val="20"/>
              </w:rPr>
              <w:t>1</w:t>
            </w:r>
            <w:r w:rsidRPr="005A0B6D">
              <w:rPr>
                <w:b/>
                <w:bCs/>
                <w:sz w:val="20"/>
              </w:rPr>
              <w:fldChar w:fldCharType="end"/>
            </w:r>
            <w:r w:rsidRPr="005A0B6D">
              <w:rPr>
                <w:sz w:val="20"/>
                <w:lang w:val="pl-PL"/>
              </w:rPr>
              <w:t xml:space="preserve"> z </w:t>
            </w:r>
            <w:r w:rsidRPr="005A0B6D">
              <w:rPr>
                <w:b/>
                <w:bCs/>
                <w:sz w:val="20"/>
              </w:rPr>
              <w:fldChar w:fldCharType="begin"/>
            </w:r>
            <w:r w:rsidRPr="005A0B6D">
              <w:rPr>
                <w:b/>
                <w:bCs/>
                <w:sz w:val="20"/>
              </w:rPr>
              <w:instrText>NUMPAGES</w:instrText>
            </w:r>
            <w:r w:rsidRPr="005A0B6D">
              <w:rPr>
                <w:b/>
                <w:bCs/>
                <w:sz w:val="20"/>
              </w:rPr>
              <w:fldChar w:fldCharType="separate"/>
            </w:r>
            <w:r w:rsidR="00744695">
              <w:rPr>
                <w:b/>
                <w:bCs/>
                <w:noProof/>
                <w:sz w:val="20"/>
              </w:rPr>
              <w:t>17</w:t>
            </w:r>
            <w:r w:rsidRPr="005A0B6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16C4B0A" w14:textId="77777777" w:rsidR="005A0B6D" w:rsidRDefault="005A0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C852" w14:textId="77777777" w:rsidR="00201D14" w:rsidRDefault="00201D14">
      <w:pPr>
        <w:spacing w:after="0" w:line="240" w:lineRule="auto"/>
      </w:pPr>
      <w:r>
        <w:separator/>
      </w:r>
    </w:p>
  </w:footnote>
  <w:footnote w:type="continuationSeparator" w:id="0">
    <w:p w14:paraId="21E0FDD6" w14:textId="77777777" w:rsidR="00201D14" w:rsidRDefault="0020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42EC" w14:textId="75683796" w:rsidR="005539EE" w:rsidRDefault="005539EE" w:rsidP="005539E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F4BA" w14:textId="6CD6D550" w:rsidR="00072DD6" w:rsidRDefault="005A0B6D" w:rsidP="005A0B6D">
    <w:pPr>
      <w:pStyle w:val="Nagwek"/>
      <w:spacing w:after="0"/>
      <w:jc w:val="center"/>
    </w:pPr>
    <w:r>
      <w:rPr>
        <w:noProof/>
        <w:lang w:val="pl-PL" w:eastAsia="pl-PL"/>
      </w:rPr>
      <w:drawing>
        <wp:inline distT="0" distB="0" distL="0" distR="0" wp14:anchorId="08C24864" wp14:editId="205FCE37">
          <wp:extent cx="5760085" cy="751840"/>
          <wp:effectExtent l="0" t="0" r="0" b="0"/>
          <wp:docPr id="2" name="Obraz 2" descr="W:\zespolowe\fe\fe.x\logotypy\Pasek logotypów PS WPR 2023-2027 poziom 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:\zespolowe\fe\fe.x\logotypy\Pasek logotypów PS WPR 2023-2027 poziom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2E8"/>
    <w:multiLevelType w:val="hybridMultilevel"/>
    <w:tmpl w:val="EFF89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6BE6"/>
    <w:multiLevelType w:val="hybridMultilevel"/>
    <w:tmpl w:val="46686FC6"/>
    <w:lvl w:ilvl="0" w:tplc="3B58308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96047"/>
    <w:multiLevelType w:val="hybridMultilevel"/>
    <w:tmpl w:val="851E2F26"/>
    <w:lvl w:ilvl="0" w:tplc="3B58308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6735B"/>
    <w:multiLevelType w:val="hybridMultilevel"/>
    <w:tmpl w:val="6B168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6688D"/>
    <w:multiLevelType w:val="hybridMultilevel"/>
    <w:tmpl w:val="5E8469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86289"/>
    <w:multiLevelType w:val="hybridMultilevel"/>
    <w:tmpl w:val="675EE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210C"/>
    <w:multiLevelType w:val="hybridMultilevel"/>
    <w:tmpl w:val="10D4F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58E3"/>
    <w:multiLevelType w:val="hybridMultilevel"/>
    <w:tmpl w:val="BFA01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F03BD"/>
    <w:multiLevelType w:val="hybridMultilevel"/>
    <w:tmpl w:val="A2B48640"/>
    <w:lvl w:ilvl="0" w:tplc="E8A809DC">
      <w:start w:val="1"/>
      <w:numFmt w:val="decimal"/>
      <w:lvlText w:val="%1."/>
      <w:lvlJc w:val="left"/>
      <w:pPr>
        <w:ind w:left="407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27" w:hanging="360"/>
      </w:pPr>
    </w:lvl>
    <w:lvl w:ilvl="2" w:tplc="0415001B">
      <w:start w:val="1"/>
      <w:numFmt w:val="lowerRoman"/>
      <w:lvlText w:val="%3."/>
      <w:lvlJc w:val="right"/>
      <w:pPr>
        <w:ind w:left="1847" w:hanging="180"/>
      </w:pPr>
    </w:lvl>
    <w:lvl w:ilvl="3" w:tplc="0415000F">
      <w:start w:val="1"/>
      <w:numFmt w:val="decimal"/>
      <w:lvlText w:val="%4."/>
      <w:lvlJc w:val="left"/>
      <w:pPr>
        <w:ind w:left="2567" w:hanging="360"/>
      </w:pPr>
    </w:lvl>
    <w:lvl w:ilvl="4" w:tplc="04150019">
      <w:start w:val="1"/>
      <w:numFmt w:val="lowerLetter"/>
      <w:lvlText w:val="%5."/>
      <w:lvlJc w:val="left"/>
      <w:pPr>
        <w:ind w:left="3287" w:hanging="360"/>
      </w:pPr>
    </w:lvl>
    <w:lvl w:ilvl="5" w:tplc="0415001B">
      <w:start w:val="1"/>
      <w:numFmt w:val="lowerRoman"/>
      <w:lvlText w:val="%6."/>
      <w:lvlJc w:val="right"/>
      <w:pPr>
        <w:ind w:left="4007" w:hanging="180"/>
      </w:pPr>
    </w:lvl>
    <w:lvl w:ilvl="6" w:tplc="0415000F">
      <w:start w:val="1"/>
      <w:numFmt w:val="decimal"/>
      <w:lvlText w:val="%7."/>
      <w:lvlJc w:val="left"/>
      <w:pPr>
        <w:ind w:left="4727" w:hanging="360"/>
      </w:pPr>
    </w:lvl>
    <w:lvl w:ilvl="7" w:tplc="04150019">
      <w:start w:val="1"/>
      <w:numFmt w:val="lowerLetter"/>
      <w:lvlText w:val="%8."/>
      <w:lvlJc w:val="left"/>
      <w:pPr>
        <w:ind w:left="5447" w:hanging="360"/>
      </w:pPr>
    </w:lvl>
    <w:lvl w:ilvl="8" w:tplc="0415001B">
      <w:start w:val="1"/>
      <w:numFmt w:val="lowerRoman"/>
      <w:lvlText w:val="%9."/>
      <w:lvlJc w:val="right"/>
      <w:pPr>
        <w:ind w:left="6167" w:hanging="180"/>
      </w:pPr>
    </w:lvl>
  </w:abstractNum>
  <w:abstractNum w:abstractNumId="9" w15:restartNumberingAfterBreak="0">
    <w:nsid w:val="1DC6741A"/>
    <w:multiLevelType w:val="hybridMultilevel"/>
    <w:tmpl w:val="B3D0E9A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0" w15:restartNumberingAfterBreak="0">
    <w:nsid w:val="1E0F65ED"/>
    <w:multiLevelType w:val="hybridMultilevel"/>
    <w:tmpl w:val="FBC40F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4E4324"/>
    <w:multiLevelType w:val="hybridMultilevel"/>
    <w:tmpl w:val="F6F6C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B3A93"/>
    <w:multiLevelType w:val="hybridMultilevel"/>
    <w:tmpl w:val="08506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12709"/>
    <w:multiLevelType w:val="hybridMultilevel"/>
    <w:tmpl w:val="E5F21E5E"/>
    <w:lvl w:ilvl="0" w:tplc="66461966">
      <w:start w:val="1"/>
      <w:numFmt w:val="decimal"/>
      <w:lvlText w:val="%1."/>
      <w:lvlJc w:val="left"/>
      <w:pPr>
        <w:ind w:left="466" w:hanging="360"/>
      </w:pPr>
    </w:lvl>
    <w:lvl w:ilvl="1" w:tplc="04150019">
      <w:start w:val="1"/>
      <w:numFmt w:val="lowerLetter"/>
      <w:lvlText w:val="%2."/>
      <w:lvlJc w:val="left"/>
      <w:pPr>
        <w:ind w:left="1186" w:hanging="360"/>
      </w:pPr>
    </w:lvl>
    <w:lvl w:ilvl="2" w:tplc="0415001B">
      <w:start w:val="1"/>
      <w:numFmt w:val="lowerRoman"/>
      <w:lvlText w:val="%3."/>
      <w:lvlJc w:val="right"/>
      <w:pPr>
        <w:ind w:left="1906" w:hanging="180"/>
      </w:pPr>
    </w:lvl>
    <w:lvl w:ilvl="3" w:tplc="0415000F">
      <w:start w:val="1"/>
      <w:numFmt w:val="decimal"/>
      <w:lvlText w:val="%4."/>
      <w:lvlJc w:val="left"/>
      <w:pPr>
        <w:ind w:left="2626" w:hanging="360"/>
      </w:pPr>
    </w:lvl>
    <w:lvl w:ilvl="4" w:tplc="04150019">
      <w:start w:val="1"/>
      <w:numFmt w:val="lowerLetter"/>
      <w:lvlText w:val="%5."/>
      <w:lvlJc w:val="left"/>
      <w:pPr>
        <w:ind w:left="3346" w:hanging="360"/>
      </w:pPr>
    </w:lvl>
    <w:lvl w:ilvl="5" w:tplc="0415001B">
      <w:start w:val="1"/>
      <w:numFmt w:val="lowerRoman"/>
      <w:lvlText w:val="%6."/>
      <w:lvlJc w:val="right"/>
      <w:pPr>
        <w:ind w:left="4066" w:hanging="180"/>
      </w:pPr>
    </w:lvl>
    <w:lvl w:ilvl="6" w:tplc="0415000F">
      <w:start w:val="1"/>
      <w:numFmt w:val="decimal"/>
      <w:lvlText w:val="%7."/>
      <w:lvlJc w:val="left"/>
      <w:pPr>
        <w:ind w:left="4786" w:hanging="360"/>
      </w:pPr>
    </w:lvl>
    <w:lvl w:ilvl="7" w:tplc="04150019">
      <w:start w:val="1"/>
      <w:numFmt w:val="lowerLetter"/>
      <w:lvlText w:val="%8."/>
      <w:lvlJc w:val="left"/>
      <w:pPr>
        <w:ind w:left="5506" w:hanging="360"/>
      </w:pPr>
    </w:lvl>
    <w:lvl w:ilvl="8" w:tplc="0415001B">
      <w:start w:val="1"/>
      <w:numFmt w:val="lowerRoman"/>
      <w:lvlText w:val="%9."/>
      <w:lvlJc w:val="right"/>
      <w:pPr>
        <w:ind w:left="6226" w:hanging="180"/>
      </w:pPr>
    </w:lvl>
  </w:abstractNum>
  <w:abstractNum w:abstractNumId="14" w15:restartNumberingAfterBreak="0">
    <w:nsid w:val="308A5A0B"/>
    <w:multiLevelType w:val="hybridMultilevel"/>
    <w:tmpl w:val="21F2C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367C1"/>
    <w:multiLevelType w:val="hybridMultilevel"/>
    <w:tmpl w:val="A7701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25978"/>
    <w:multiLevelType w:val="hybridMultilevel"/>
    <w:tmpl w:val="4E1C1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9E1FDB"/>
    <w:multiLevelType w:val="hybridMultilevel"/>
    <w:tmpl w:val="BEA07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3123A94"/>
    <w:multiLevelType w:val="hybridMultilevel"/>
    <w:tmpl w:val="1AE65074"/>
    <w:lvl w:ilvl="0" w:tplc="D5A46FB4">
      <w:start w:val="1"/>
      <w:numFmt w:val="lowerLetter"/>
      <w:lvlText w:val="%1)"/>
      <w:lvlJc w:val="left"/>
      <w:pPr>
        <w:ind w:left="75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9" w15:restartNumberingAfterBreak="0">
    <w:nsid w:val="43FF51E6"/>
    <w:multiLevelType w:val="hybridMultilevel"/>
    <w:tmpl w:val="4E1C1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6D5CFC"/>
    <w:multiLevelType w:val="hybridMultilevel"/>
    <w:tmpl w:val="94F89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25FFC"/>
    <w:multiLevelType w:val="hybridMultilevel"/>
    <w:tmpl w:val="45B81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839C7"/>
    <w:multiLevelType w:val="hybridMultilevel"/>
    <w:tmpl w:val="964C768C"/>
    <w:lvl w:ilvl="0" w:tplc="D8D622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24EB0"/>
    <w:multiLevelType w:val="hybridMultilevel"/>
    <w:tmpl w:val="DFB0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5249A"/>
    <w:multiLevelType w:val="hybridMultilevel"/>
    <w:tmpl w:val="9EFC9F0A"/>
    <w:lvl w:ilvl="0" w:tplc="9E0251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97963"/>
    <w:multiLevelType w:val="hybridMultilevel"/>
    <w:tmpl w:val="C5529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FC26BB"/>
    <w:multiLevelType w:val="hybridMultilevel"/>
    <w:tmpl w:val="F6CEBD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35428"/>
    <w:multiLevelType w:val="hybridMultilevel"/>
    <w:tmpl w:val="F828DE10"/>
    <w:lvl w:ilvl="0" w:tplc="9A9839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C0AC6"/>
    <w:multiLevelType w:val="hybridMultilevel"/>
    <w:tmpl w:val="18BC4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B3FDC"/>
    <w:multiLevelType w:val="hybridMultilevel"/>
    <w:tmpl w:val="31D04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C6285"/>
    <w:multiLevelType w:val="hybridMultilevel"/>
    <w:tmpl w:val="B600D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22725"/>
    <w:multiLevelType w:val="hybridMultilevel"/>
    <w:tmpl w:val="6C7E98F8"/>
    <w:lvl w:ilvl="0" w:tplc="D5A46FB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137E"/>
    <w:multiLevelType w:val="hybridMultilevel"/>
    <w:tmpl w:val="970AB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BD6070"/>
    <w:multiLevelType w:val="hybridMultilevel"/>
    <w:tmpl w:val="C1F44ACE"/>
    <w:lvl w:ilvl="0" w:tplc="39C25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91BD6"/>
    <w:multiLevelType w:val="hybridMultilevel"/>
    <w:tmpl w:val="2CD68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C7D00"/>
    <w:multiLevelType w:val="hybridMultilevel"/>
    <w:tmpl w:val="74D23D2C"/>
    <w:lvl w:ilvl="0" w:tplc="A9B6415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5BA928F7"/>
    <w:multiLevelType w:val="hybridMultilevel"/>
    <w:tmpl w:val="2DF0B7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102B4"/>
    <w:multiLevelType w:val="hybridMultilevel"/>
    <w:tmpl w:val="36E8E67E"/>
    <w:lvl w:ilvl="0" w:tplc="04150017">
      <w:start w:val="1"/>
      <w:numFmt w:val="lowerLetter"/>
      <w:lvlText w:val="%1)"/>
      <w:lvlJc w:val="left"/>
      <w:pPr>
        <w:ind w:left="398" w:hanging="360"/>
      </w:p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8" w15:restartNumberingAfterBreak="0">
    <w:nsid w:val="643B6AB6"/>
    <w:multiLevelType w:val="hybridMultilevel"/>
    <w:tmpl w:val="0DFE2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43EBA"/>
    <w:multiLevelType w:val="hybridMultilevel"/>
    <w:tmpl w:val="4CA82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A6BD8"/>
    <w:multiLevelType w:val="hybridMultilevel"/>
    <w:tmpl w:val="38C2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63C95"/>
    <w:multiLevelType w:val="hybridMultilevel"/>
    <w:tmpl w:val="A22CF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F25E9"/>
    <w:multiLevelType w:val="hybridMultilevel"/>
    <w:tmpl w:val="4872B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46922"/>
    <w:multiLevelType w:val="hybridMultilevel"/>
    <w:tmpl w:val="11961C24"/>
    <w:lvl w:ilvl="0" w:tplc="19B6B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8D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F6C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2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66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0264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7EE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6D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9934AE2"/>
    <w:multiLevelType w:val="hybridMultilevel"/>
    <w:tmpl w:val="6D0A7E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D82ECA"/>
    <w:multiLevelType w:val="hybridMultilevel"/>
    <w:tmpl w:val="4BD0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936EF"/>
    <w:multiLevelType w:val="hybridMultilevel"/>
    <w:tmpl w:val="2402C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72AD4"/>
    <w:multiLevelType w:val="hybridMultilevel"/>
    <w:tmpl w:val="D54A2B6A"/>
    <w:lvl w:ilvl="0" w:tplc="D818C5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7562396">
    <w:abstractNumId w:val="9"/>
  </w:num>
  <w:num w:numId="2" w16cid:durableId="171921163">
    <w:abstractNumId w:val="42"/>
  </w:num>
  <w:num w:numId="3" w16cid:durableId="973564973">
    <w:abstractNumId w:val="2"/>
  </w:num>
  <w:num w:numId="4" w16cid:durableId="256254142">
    <w:abstractNumId w:val="28"/>
  </w:num>
  <w:num w:numId="5" w16cid:durableId="200633916">
    <w:abstractNumId w:val="34"/>
  </w:num>
  <w:num w:numId="6" w16cid:durableId="18972252">
    <w:abstractNumId w:val="41"/>
  </w:num>
  <w:num w:numId="7" w16cid:durableId="1808935558">
    <w:abstractNumId w:val="33"/>
  </w:num>
  <w:num w:numId="8" w16cid:durableId="1228033875">
    <w:abstractNumId w:val="39"/>
  </w:num>
  <w:num w:numId="9" w16cid:durableId="821778891">
    <w:abstractNumId w:val="21"/>
  </w:num>
  <w:num w:numId="10" w16cid:durableId="1209682748">
    <w:abstractNumId w:val="44"/>
  </w:num>
  <w:num w:numId="11" w16cid:durableId="141585401">
    <w:abstractNumId w:val="14"/>
  </w:num>
  <w:num w:numId="12" w16cid:durableId="958488649">
    <w:abstractNumId w:val="0"/>
  </w:num>
  <w:num w:numId="13" w16cid:durableId="1494565845">
    <w:abstractNumId w:val="40"/>
  </w:num>
  <w:num w:numId="14" w16cid:durableId="1148788881">
    <w:abstractNumId w:val="29"/>
  </w:num>
  <w:num w:numId="15" w16cid:durableId="705906523">
    <w:abstractNumId w:val="32"/>
  </w:num>
  <w:num w:numId="16" w16cid:durableId="2128622544">
    <w:abstractNumId w:val="35"/>
  </w:num>
  <w:num w:numId="17" w16cid:durableId="989990312">
    <w:abstractNumId w:val="17"/>
  </w:num>
  <w:num w:numId="18" w16cid:durableId="1221671676">
    <w:abstractNumId w:val="18"/>
  </w:num>
  <w:num w:numId="19" w16cid:durableId="1384599616">
    <w:abstractNumId w:val="7"/>
  </w:num>
  <w:num w:numId="20" w16cid:durableId="1490487378">
    <w:abstractNumId w:val="27"/>
  </w:num>
  <w:num w:numId="21" w16cid:durableId="1791364291">
    <w:abstractNumId w:val="31"/>
  </w:num>
  <w:num w:numId="22" w16cid:durableId="398938942">
    <w:abstractNumId w:val="47"/>
  </w:num>
  <w:num w:numId="23" w16cid:durableId="326786036">
    <w:abstractNumId w:val="25"/>
  </w:num>
  <w:num w:numId="24" w16cid:durableId="140778356">
    <w:abstractNumId w:val="12"/>
  </w:num>
  <w:num w:numId="25" w16cid:durableId="448863419">
    <w:abstractNumId w:val="37"/>
  </w:num>
  <w:num w:numId="26" w16cid:durableId="1056854996">
    <w:abstractNumId w:val="36"/>
  </w:num>
  <w:num w:numId="27" w16cid:durableId="2060665450">
    <w:abstractNumId w:val="19"/>
  </w:num>
  <w:num w:numId="28" w16cid:durableId="1241793328">
    <w:abstractNumId w:val="15"/>
  </w:num>
  <w:num w:numId="29" w16cid:durableId="153255154">
    <w:abstractNumId w:val="8"/>
  </w:num>
  <w:num w:numId="30" w16cid:durableId="1303850272">
    <w:abstractNumId w:val="43"/>
  </w:num>
  <w:num w:numId="31" w16cid:durableId="1108963867">
    <w:abstractNumId w:val="46"/>
  </w:num>
  <w:num w:numId="32" w16cid:durableId="1533415251">
    <w:abstractNumId w:val="1"/>
  </w:num>
  <w:num w:numId="33" w16cid:durableId="1606378450">
    <w:abstractNumId w:val="11"/>
  </w:num>
  <w:num w:numId="34" w16cid:durableId="721368430">
    <w:abstractNumId w:val="4"/>
  </w:num>
  <w:num w:numId="35" w16cid:durableId="490566923">
    <w:abstractNumId w:val="3"/>
  </w:num>
  <w:num w:numId="36" w16cid:durableId="549653938">
    <w:abstractNumId w:val="26"/>
  </w:num>
  <w:num w:numId="37" w16cid:durableId="716318023">
    <w:abstractNumId w:val="20"/>
  </w:num>
  <w:num w:numId="38" w16cid:durableId="1310787941">
    <w:abstractNumId w:val="38"/>
  </w:num>
  <w:num w:numId="39" w16cid:durableId="712732968">
    <w:abstractNumId w:val="10"/>
  </w:num>
  <w:num w:numId="40" w16cid:durableId="220874411">
    <w:abstractNumId w:val="16"/>
  </w:num>
  <w:num w:numId="41" w16cid:durableId="2070641647">
    <w:abstractNumId w:val="24"/>
  </w:num>
  <w:num w:numId="42" w16cid:durableId="1889023538">
    <w:abstractNumId w:val="22"/>
  </w:num>
  <w:num w:numId="43" w16cid:durableId="1847859614">
    <w:abstractNumId w:val="45"/>
  </w:num>
  <w:num w:numId="44" w16cid:durableId="1678995862">
    <w:abstractNumId w:val="23"/>
  </w:num>
  <w:num w:numId="45" w16cid:durableId="354504216">
    <w:abstractNumId w:val="30"/>
  </w:num>
  <w:num w:numId="46" w16cid:durableId="205221969">
    <w:abstractNumId w:val="6"/>
  </w:num>
  <w:num w:numId="47" w16cid:durableId="1475836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61429052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4F"/>
    <w:rsid w:val="000026EC"/>
    <w:rsid w:val="00013010"/>
    <w:rsid w:val="000170EF"/>
    <w:rsid w:val="00021117"/>
    <w:rsid w:val="00022FA4"/>
    <w:rsid w:val="000257B9"/>
    <w:rsid w:val="00025BDC"/>
    <w:rsid w:val="00026CFE"/>
    <w:rsid w:val="00030365"/>
    <w:rsid w:val="00032633"/>
    <w:rsid w:val="0003686C"/>
    <w:rsid w:val="000375B4"/>
    <w:rsid w:val="00066C4F"/>
    <w:rsid w:val="000713E9"/>
    <w:rsid w:val="00072DD6"/>
    <w:rsid w:val="00072F2F"/>
    <w:rsid w:val="000740FC"/>
    <w:rsid w:val="00074B5B"/>
    <w:rsid w:val="0008162B"/>
    <w:rsid w:val="0008752A"/>
    <w:rsid w:val="000914EC"/>
    <w:rsid w:val="000953FF"/>
    <w:rsid w:val="00095BED"/>
    <w:rsid w:val="00096A84"/>
    <w:rsid w:val="000970FC"/>
    <w:rsid w:val="000A06BC"/>
    <w:rsid w:val="000A4023"/>
    <w:rsid w:val="000B1EAD"/>
    <w:rsid w:val="000C4032"/>
    <w:rsid w:val="000C5FCC"/>
    <w:rsid w:val="000D07B7"/>
    <w:rsid w:val="000E300E"/>
    <w:rsid w:val="000F13B6"/>
    <w:rsid w:val="000F4FB2"/>
    <w:rsid w:val="000F56F3"/>
    <w:rsid w:val="000F6116"/>
    <w:rsid w:val="000F6AF9"/>
    <w:rsid w:val="0010151F"/>
    <w:rsid w:val="0010222C"/>
    <w:rsid w:val="00110ADD"/>
    <w:rsid w:val="001203FB"/>
    <w:rsid w:val="00130DA0"/>
    <w:rsid w:val="00135733"/>
    <w:rsid w:val="00141A98"/>
    <w:rsid w:val="00145027"/>
    <w:rsid w:val="00146064"/>
    <w:rsid w:val="00147B74"/>
    <w:rsid w:val="00153D5E"/>
    <w:rsid w:val="001571CE"/>
    <w:rsid w:val="00161947"/>
    <w:rsid w:val="0016249A"/>
    <w:rsid w:val="001646CE"/>
    <w:rsid w:val="00173DA7"/>
    <w:rsid w:val="00180727"/>
    <w:rsid w:val="00185A7A"/>
    <w:rsid w:val="00186D81"/>
    <w:rsid w:val="0019000F"/>
    <w:rsid w:val="00190ED4"/>
    <w:rsid w:val="00192E6A"/>
    <w:rsid w:val="00196672"/>
    <w:rsid w:val="00196C7E"/>
    <w:rsid w:val="0019748C"/>
    <w:rsid w:val="00197952"/>
    <w:rsid w:val="001A26D1"/>
    <w:rsid w:val="001B11F9"/>
    <w:rsid w:val="001B2696"/>
    <w:rsid w:val="001B490C"/>
    <w:rsid w:val="001B4DCA"/>
    <w:rsid w:val="001B61D0"/>
    <w:rsid w:val="001C402D"/>
    <w:rsid w:val="001C5373"/>
    <w:rsid w:val="001C7D42"/>
    <w:rsid w:val="001D432B"/>
    <w:rsid w:val="001D6120"/>
    <w:rsid w:val="001E2C24"/>
    <w:rsid w:val="001E486A"/>
    <w:rsid w:val="001E50F4"/>
    <w:rsid w:val="001E7354"/>
    <w:rsid w:val="001F287F"/>
    <w:rsid w:val="001F78CA"/>
    <w:rsid w:val="00201D14"/>
    <w:rsid w:val="00205584"/>
    <w:rsid w:val="00206390"/>
    <w:rsid w:val="0021134B"/>
    <w:rsid w:val="002115D1"/>
    <w:rsid w:val="00211668"/>
    <w:rsid w:val="00213F60"/>
    <w:rsid w:val="002147CE"/>
    <w:rsid w:val="00214FF5"/>
    <w:rsid w:val="00227E76"/>
    <w:rsid w:val="002330BA"/>
    <w:rsid w:val="0023370D"/>
    <w:rsid w:val="0023749F"/>
    <w:rsid w:val="00237A95"/>
    <w:rsid w:val="00241402"/>
    <w:rsid w:val="002451C8"/>
    <w:rsid w:val="00246408"/>
    <w:rsid w:val="00250AEC"/>
    <w:rsid w:val="00254452"/>
    <w:rsid w:val="002631D7"/>
    <w:rsid w:val="002713FE"/>
    <w:rsid w:val="0027371C"/>
    <w:rsid w:val="002839BC"/>
    <w:rsid w:val="00287A8C"/>
    <w:rsid w:val="00291A3C"/>
    <w:rsid w:val="00295273"/>
    <w:rsid w:val="002A58E8"/>
    <w:rsid w:val="002B32C2"/>
    <w:rsid w:val="002C1128"/>
    <w:rsid w:val="002C136A"/>
    <w:rsid w:val="002C2C81"/>
    <w:rsid w:val="002C39C8"/>
    <w:rsid w:val="002C3D38"/>
    <w:rsid w:val="002D1BAC"/>
    <w:rsid w:val="002D1C97"/>
    <w:rsid w:val="002D50D2"/>
    <w:rsid w:val="002E550B"/>
    <w:rsid w:val="0030096F"/>
    <w:rsid w:val="00303AFB"/>
    <w:rsid w:val="00303EC5"/>
    <w:rsid w:val="00304C0F"/>
    <w:rsid w:val="003059B6"/>
    <w:rsid w:val="00311675"/>
    <w:rsid w:val="0031420A"/>
    <w:rsid w:val="003150AA"/>
    <w:rsid w:val="00317BE9"/>
    <w:rsid w:val="00324BBE"/>
    <w:rsid w:val="003378BE"/>
    <w:rsid w:val="003417CF"/>
    <w:rsid w:val="00342C6B"/>
    <w:rsid w:val="00343DE7"/>
    <w:rsid w:val="00346EB7"/>
    <w:rsid w:val="003518C7"/>
    <w:rsid w:val="003572D5"/>
    <w:rsid w:val="00360A03"/>
    <w:rsid w:val="0036164F"/>
    <w:rsid w:val="00363633"/>
    <w:rsid w:val="00363C18"/>
    <w:rsid w:val="003704A3"/>
    <w:rsid w:val="00375107"/>
    <w:rsid w:val="00377111"/>
    <w:rsid w:val="00380C2A"/>
    <w:rsid w:val="00386018"/>
    <w:rsid w:val="0038794B"/>
    <w:rsid w:val="00395418"/>
    <w:rsid w:val="003961C3"/>
    <w:rsid w:val="003979F3"/>
    <w:rsid w:val="003A4735"/>
    <w:rsid w:val="003B1CCA"/>
    <w:rsid w:val="003B41FD"/>
    <w:rsid w:val="003B679E"/>
    <w:rsid w:val="003B77BC"/>
    <w:rsid w:val="003C00A5"/>
    <w:rsid w:val="003C0FD2"/>
    <w:rsid w:val="003C1113"/>
    <w:rsid w:val="003C1766"/>
    <w:rsid w:val="003C1AB1"/>
    <w:rsid w:val="003D136C"/>
    <w:rsid w:val="003D44EB"/>
    <w:rsid w:val="003D6875"/>
    <w:rsid w:val="003D7476"/>
    <w:rsid w:val="003E6C40"/>
    <w:rsid w:val="003E76B6"/>
    <w:rsid w:val="003F05CA"/>
    <w:rsid w:val="003F0817"/>
    <w:rsid w:val="003F143E"/>
    <w:rsid w:val="003F1568"/>
    <w:rsid w:val="003F409C"/>
    <w:rsid w:val="003F511E"/>
    <w:rsid w:val="003F728E"/>
    <w:rsid w:val="004023FA"/>
    <w:rsid w:val="00404B3F"/>
    <w:rsid w:val="004132CC"/>
    <w:rsid w:val="004207A6"/>
    <w:rsid w:val="00422700"/>
    <w:rsid w:val="004270E9"/>
    <w:rsid w:val="0043065E"/>
    <w:rsid w:val="00431376"/>
    <w:rsid w:val="00443AD8"/>
    <w:rsid w:val="00443B5C"/>
    <w:rsid w:val="00443C16"/>
    <w:rsid w:val="0044425D"/>
    <w:rsid w:val="00454551"/>
    <w:rsid w:val="00455DAB"/>
    <w:rsid w:val="00464D2C"/>
    <w:rsid w:val="0047133A"/>
    <w:rsid w:val="00472E05"/>
    <w:rsid w:val="004744B9"/>
    <w:rsid w:val="00475E24"/>
    <w:rsid w:val="00480425"/>
    <w:rsid w:val="00482C82"/>
    <w:rsid w:val="00487F44"/>
    <w:rsid w:val="004913CA"/>
    <w:rsid w:val="004962C7"/>
    <w:rsid w:val="00497A85"/>
    <w:rsid w:val="00497F6F"/>
    <w:rsid w:val="004A2890"/>
    <w:rsid w:val="004A51D5"/>
    <w:rsid w:val="004A62A4"/>
    <w:rsid w:val="004B21DE"/>
    <w:rsid w:val="004B3965"/>
    <w:rsid w:val="004B4C94"/>
    <w:rsid w:val="004C0228"/>
    <w:rsid w:val="004C26DE"/>
    <w:rsid w:val="004C28D3"/>
    <w:rsid w:val="004C65AD"/>
    <w:rsid w:val="004C7F16"/>
    <w:rsid w:val="004D02A4"/>
    <w:rsid w:val="004D727B"/>
    <w:rsid w:val="004E4913"/>
    <w:rsid w:val="004E6AA6"/>
    <w:rsid w:val="004E7686"/>
    <w:rsid w:val="004F0959"/>
    <w:rsid w:val="00501E1C"/>
    <w:rsid w:val="0050258B"/>
    <w:rsid w:val="00510A67"/>
    <w:rsid w:val="0051674C"/>
    <w:rsid w:val="00520342"/>
    <w:rsid w:val="00521F7A"/>
    <w:rsid w:val="005242B3"/>
    <w:rsid w:val="005258D1"/>
    <w:rsid w:val="00526260"/>
    <w:rsid w:val="00536A65"/>
    <w:rsid w:val="00542A18"/>
    <w:rsid w:val="00543060"/>
    <w:rsid w:val="005539EE"/>
    <w:rsid w:val="005545AA"/>
    <w:rsid w:val="00560EF6"/>
    <w:rsid w:val="00562D26"/>
    <w:rsid w:val="005638EA"/>
    <w:rsid w:val="005651C4"/>
    <w:rsid w:val="005814F4"/>
    <w:rsid w:val="00583C37"/>
    <w:rsid w:val="00590C52"/>
    <w:rsid w:val="00591800"/>
    <w:rsid w:val="005971AD"/>
    <w:rsid w:val="005A0B6D"/>
    <w:rsid w:val="005A0D8D"/>
    <w:rsid w:val="005A0F05"/>
    <w:rsid w:val="005A4205"/>
    <w:rsid w:val="005A663F"/>
    <w:rsid w:val="005A7027"/>
    <w:rsid w:val="005B1F4D"/>
    <w:rsid w:val="005B2014"/>
    <w:rsid w:val="005B26E9"/>
    <w:rsid w:val="005B3968"/>
    <w:rsid w:val="005C2A4B"/>
    <w:rsid w:val="005C51BB"/>
    <w:rsid w:val="005C6465"/>
    <w:rsid w:val="005C687C"/>
    <w:rsid w:val="005D7497"/>
    <w:rsid w:val="005E1B45"/>
    <w:rsid w:val="005E2A41"/>
    <w:rsid w:val="005F0FE4"/>
    <w:rsid w:val="005F3D1A"/>
    <w:rsid w:val="00602748"/>
    <w:rsid w:val="00602D4E"/>
    <w:rsid w:val="0061590B"/>
    <w:rsid w:val="00617D68"/>
    <w:rsid w:val="006211BB"/>
    <w:rsid w:val="0062397D"/>
    <w:rsid w:val="00623C53"/>
    <w:rsid w:val="00625784"/>
    <w:rsid w:val="00631BDD"/>
    <w:rsid w:val="0063701E"/>
    <w:rsid w:val="006423AF"/>
    <w:rsid w:val="00643A62"/>
    <w:rsid w:val="00645438"/>
    <w:rsid w:val="0064739F"/>
    <w:rsid w:val="00656446"/>
    <w:rsid w:val="0066076F"/>
    <w:rsid w:val="00660C4F"/>
    <w:rsid w:val="0067031E"/>
    <w:rsid w:val="006825D2"/>
    <w:rsid w:val="00685C48"/>
    <w:rsid w:val="0068739D"/>
    <w:rsid w:val="00697E57"/>
    <w:rsid w:val="006A369B"/>
    <w:rsid w:val="006B692C"/>
    <w:rsid w:val="006C123D"/>
    <w:rsid w:val="006C56FC"/>
    <w:rsid w:val="006D1D55"/>
    <w:rsid w:val="006D7778"/>
    <w:rsid w:val="006F51DE"/>
    <w:rsid w:val="006F7F56"/>
    <w:rsid w:val="006F7FA3"/>
    <w:rsid w:val="0071165D"/>
    <w:rsid w:val="00715F6D"/>
    <w:rsid w:val="00716755"/>
    <w:rsid w:val="00730F63"/>
    <w:rsid w:val="007312EC"/>
    <w:rsid w:val="00732421"/>
    <w:rsid w:val="00736D26"/>
    <w:rsid w:val="00737716"/>
    <w:rsid w:val="007378AE"/>
    <w:rsid w:val="00744695"/>
    <w:rsid w:val="00750DA0"/>
    <w:rsid w:val="00751B0B"/>
    <w:rsid w:val="0075255D"/>
    <w:rsid w:val="00752E78"/>
    <w:rsid w:val="00753794"/>
    <w:rsid w:val="00755463"/>
    <w:rsid w:val="00757EE0"/>
    <w:rsid w:val="00764B4D"/>
    <w:rsid w:val="0077137F"/>
    <w:rsid w:val="0077484B"/>
    <w:rsid w:val="00774AE7"/>
    <w:rsid w:val="007776CD"/>
    <w:rsid w:val="00780AB3"/>
    <w:rsid w:val="00781332"/>
    <w:rsid w:val="00781769"/>
    <w:rsid w:val="00785FA8"/>
    <w:rsid w:val="00790E94"/>
    <w:rsid w:val="00791DEC"/>
    <w:rsid w:val="007938CA"/>
    <w:rsid w:val="00797128"/>
    <w:rsid w:val="007A0C57"/>
    <w:rsid w:val="007A4D3E"/>
    <w:rsid w:val="007A4E4D"/>
    <w:rsid w:val="007C0F5F"/>
    <w:rsid w:val="007D106E"/>
    <w:rsid w:val="007D28F0"/>
    <w:rsid w:val="007D3890"/>
    <w:rsid w:val="007D44E4"/>
    <w:rsid w:val="007D484F"/>
    <w:rsid w:val="007D7E15"/>
    <w:rsid w:val="007E00EC"/>
    <w:rsid w:val="007E0C9C"/>
    <w:rsid w:val="007E3E5E"/>
    <w:rsid w:val="007E52D2"/>
    <w:rsid w:val="007E7796"/>
    <w:rsid w:val="007F0E55"/>
    <w:rsid w:val="007F4E9F"/>
    <w:rsid w:val="0080023F"/>
    <w:rsid w:val="008174E7"/>
    <w:rsid w:val="008265C0"/>
    <w:rsid w:val="00835639"/>
    <w:rsid w:val="0083604F"/>
    <w:rsid w:val="00836D39"/>
    <w:rsid w:val="008373DD"/>
    <w:rsid w:val="00840307"/>
    <w:rsid w:val="008410E1"/>
    <w:rsid w:val="008452D2"/>
    <w:rsid w:val="00854F0E"/>
    <w:rsid w:val="00864B19"/>
    <w:rsid w:val="00865552"/>
    <w:rsid w:val="008702DB"/>
    <w:rsid w:val="008727D8"/>
    <w:rsid w:val="00875A47"/>
    <w:rsid w:val="00880C69"/>
    <w:rsid w:val="00881C12"/>
    <w:rsid w:val="008828C5"/>
    <w:rsid w:val="00883851"/>
    <w:rsid w:val="00896C6C"/>
    <w:rsid w:val="008A3615"/>
    <w:rsid w:val="008B22A1"/>
    <w:rsid w:val="008B3420"/>
    <w:rsid w:val="008C36AA"/>
    <w:rsid w:val="008C383F"/>
    <w:rsid w:val="008C5FD9"/>
    <w:rsid w:val="008D31ED"/>
    <w:rsid w:val="008D570E"/>
    <w:rsid w:val="008D5951"/>
    <w:rsid w:val="008D701D"/>
    <w:rsid w:val="008E35FA"/>
    <w:rsid w:val="008E46D2"/>
    <w:rsid w:val="008E52D2"/>
    <w:rsid w:val="008E53F6"/>
    <w:rsid w:val="009110CC"/>
    <w:rsid w:val="00911440"/>
    <w:rsid w:val="0091375D"/>
    <w:rsid w:val="009174FC"/>
    <w:rsid w:val="0092265A"/>
    <w:rsid w:val="00922CFB"/>
    <w:rsid w:val="0093540C"/>
    <w:rsid w:val="0094674E"/>
    <w:rsid w:val="0094681F"/>
    <w:rsid w:val="0095088C"/>
    <w:rsid w:val="0095793D"/>
    <w:rsid w:val="00963F5A"/>
    <w:rsid w:val="0097037D"/>
    <w:rsid w:val="00972D76"/>
    <w:rsid w:val="00973403"/>
    <w:rsid w:val="00984F61"/>
    <w:rsid w:val="009859D4"/>
    <w:rsid w:val="00986550"/>
    <w:rsid w:val="0099127E"/>
    <w:rsid w:val="00991683"/>
    <w:rsid w:val="009950A6"/>
    <w:rsid w:val="009955BF"/>
    <w:rsid w:val="009A0740"/>
    <w:rsid w:val="009A2A6E"/>
    <w:rsid w:val="009A4B48"/>
    <w:rsid w:val="009A504C"/>
    <w:rsid w:val="009A797D"/>
    <w:rsid w:val="009A7B7E"/>
    <w:rsid w:val="009B68A9"/>
    <w:rsid w:val="009C20AB"/>
    <w:rsid w:val="009C232C"/>
    <w:rsid w:val="009C26A0"/>
    <w:rsid w:val="009C31AE"/>
    <w:rsid w:val="009C35CE"/>
    <w:rsid w:val="009C7147"/>
    <w:rsid w:val="009D1CE4"/>
    <w:rsid w:val="009F5070"/>
    <w:rsid w:val="00A00C90"/>
    <w:rsid w:val="00A22F14"/>
    <w:rsid w:val="00A2357C"/>
    <w:rsid w:val="00A35870"/>
    <w:rsid w:val="00A358FC"/>
    <w:rsid w:val="00A36DE1"/>
    <w:rsid w:val="00A41ABE"/>
    <w:rsid w:val="00A457F3"/>
    <w:rsid w:val="00A5383C"/>
    <w:rsid w:val="00A56A8C"/>
    <w:rsid w:val="00A65180"/>
    <w:rsid w:val="00A70482"/>
    <w:rsid w:val="00A71D1C"/>
    <w:rsid w:val="00A7210D"/>
    <w:rsid w:val="00A7665B"/>
    <w:rsid w:val="00A81AC6"/>
    <w:rsid w:val="00A82DCD"/>
    <w:rsid w:val="00A83392"/>
    <w:rsid w:val="00A8354D"/>
    <w:rsid w:val="00A8619D"/>
    <w:rsid w:val="00A932B0"/>
    <w:rsid w:val="00AA5A02"/>
    <w:rsid w:val="00AB0627"/>
    <w:rsid w:val="00AB1378"/>
    <w:rsid w:val="00AC65D5"/>
    <w:rsid w:val="00AD2530"/>
    <w:rsid w:val="00AD3DD4"/>
    <w:rsid w:val="00AE1985"/>
    <w:rsid w:val="00AE1BE2"/>
    <w:rsid w:val="00AE28E0"/>
    <w:rsid w:val="00B031CA"/>
    <w:rsid w:val="00B035AA"/>
    <w:rsid w:val="00B036C5"/>
    <w:rsid w:val="00B0797E"/>
    <w:rsid w:val="00B16E7F"/>
    <w:rsid w:val="00B17FD1"/>
    <w:rsid w:val="00B222C4"/>
    <w:rsid w:val="00B23CDF"/>
    <w:rsid w:val="00B27DA2"/>
    <w:rsid w:val="00B307DC"/>
    <w:rsid w:val="00B34991"/>
    <w:rsid w:val="00B36061"/>
    <w:rsid w:val="00B4377E"/>
    <w:rsid w:val="00B654A2"/>
    <w:rsid w:val="00B70746"/>
    <w:rsid w:val="00B742B6"/>
    <w:rsid w:val="00B7581C"/>
    <w:rsid w:val="00B8060E"/>
    <w:rsid w:val="00B92365"/>
    <w:rsid w:val="00B93330"/>
    <w:rsid w:val="00B94976"/>
    <w:rsid w:val="00B96225"/>
    <w:rsid w:val="00BA2FC2"/>
    <w:rsid w:val="00BA4169"/>
    <w:rsid w:val="00BA6320"/>
    <w:rsid w:val="00BB0285"/>
    <w:rsid w:val="00BB15C6"/>
    <w:rsid w:val="00BC32D8"/>
    <w:rsid w:val="00BC38A5"/>
    <w:rsid w:val="00BC59E9"/>
    <w:rsid w:val="00BC6FE3"/>
    <w:rsid w:val="00BD1C27"/>
    <w:rsid w:val="00BD255E"/>
    <w:rsid w:val="00BD2CD6"/>
    <w:rsid w:val="00BD60D5"/>
    <w:rsid w:val="00BE5EF1"/>
    <w:rsid w:val="00BF0245"/>
    <w:rsid w:val="00BF313F"/>
    <w:rsid w:val="00C019C9"/>
    <w:rsid w:val="00C02B15"/>
    <w:rsid w:val="00C02C57"/>
    <w:rsid w:val="00C038BB"/>
    <w:rsid w:val="00C0642E"/>
    <w:rsid w:val="00C11ABA"/>
    <w:rsid w:val="00C12533"/>
    <w:rsid w:val="00C1304B"/>
    <w:rsid w:val="00C2232D"/>
    <w:rsid w:val="00C24B96"/>
    <w:rsid w:val="00C25AC2"/>
    <w:rsid w:val="00C261A6"/>
    <w:rsid w:val="00C336CB"/>
    <w:rsid w:val="00C33D6C"/>
    <w:rsid w:val="00C37E04"/>
    <w:rsid w:val="00C40D0C"/>
    <w:rsid w:val="00C40D77"/>
    <w:rsid w:val="00C4246D"/>
    <w:rsid w:val="00C473B7"/>
    <w:rsid w:val="00C54FF5"/>
    <w:rsid w:val="00C70C78"/>
    <w:rsid w:val="00C72281"/>
    <w:rsid w:val="00C73450"/>
    <w:rsid w:val="00C82BA6"/>
    <w:rsid w:val="00C84890"/>
    <w:rsid w:val="00C85601"/>
    <w:rsid w:val="00C8603D"/>
    <w:rsid w:val="00C8748A"/>
    <w:rsid w:val="00C9127B"/>
    <w:rsid w:val="00C95152"/>
    <w:rsid w:val="00C95398"/>
    <w:rsid w:val="00C972A4"/>
    <w:rsid w:val="00CA1A2A"/>
    <w:rsid w:val="00CA362E"/>
    <w:rsid w:val="00CB16F9"/>
    <w:rsid w:val="00CB2871"/>
    <w:rsid w:val="00CC6152"/>
    <w:rsid w:val="00CD0435"/>
    <w:rsid w:val="00CD0BC3"/>
    <w:rsid w:val="00CD0DE9"/>
    <w:rsid w:val="00CD1212"/>
    <w:rsid w:val="00CD22EA"/>
    <w:rsid w:val="00CD5644"/>
    <w:rsid w:val="00CD6F53"/>
    <w:rsid w:val="00CE6054"/>
    <w:rsid w:val="00CE6805"/>
    <w:rsid w:val="00CF5E10"/>
    <w:rsid w:val="00CF7DB8"/>
    <w:rsid w:val="00D04A50"/>
    <w:rsid w:val="00D051DA"/>
    <w:rsid w:val="00D05C81"/>
    <w:rsid w:val="00D10B60"/>
    <w:rsid w:val="00D15804"/>
    <w:rsid w:val="00D175B0"/>
    <w:rsid w:val="00D20D2C"/>
    <w:rsid w:val="00D249AE"/>
    <w:rsid w:val="00D25ADB"/>
    <w:rsid w:val="00D275B8"/>
    <w:rsid w:val="00D3054C"/>
    <w:rsid w:val="00D3142C"/>
    <w:rsid w:val="00D405C4"/>
    <w:rsid w:val="00D423C9"/>
    <w:rsid w:val="00D44707"/>
    <w:rsid w:val="00D4655B"/>
    <w:rsid w:val="00D51A57"/>
    <w:rsid w:val="00D55D8A"/>
    <w:rsid w:val="00D61528"/>
    <w:rsid w:val="00D641E6"/>
    <w:rsid w:val="00D64CB7"/>
    <w:rsid w:val="00D71722"/>
    <w:rsid w:val="00D7389C"/>
    <w:rsid w:val="00D7402C"/>
    <w:rsid w:val="00D76F29"/>
    <w:rsid w:val="00D809FA"/>
    <w:rsid w:val="00D83C4C"/>
    <w:rsid w:val="00D86E96"/>
    <w:rsid w:val="00D912A8"/>
    <w:rsid w:val="00D9391A"/>
    <w:rsid w:val="00D95B49"/>
    <w:rsid w:val="00DA0CE9"/>
    <w:rsid w:val="00DA16E2"/>
    <w:rsid w:val="00DA73B0"/>
    <w:rsid w:val="00DB33CF"/>
    <w:rsid w:val="00DB7509"/>
    <w:rsid w:val="00DC5C9D"/>
    <w:rsid w:val="00DC71C6"/>
    <w:rsid w:val="00DC7959"/>
    <w:rsid w:val="00DD078E"/>
    <w:rsid w:val="00DD1B56"/>
    <w:rsid w:val="00DE2734"/>
    <w:rsid w:val="00DE6886"/>
    <w:rsid w:val="00DF133E"/>
    <w:rsid w:val="00DF722B"/>
    <w:rsid w:val="00E03408"/>
    <w:rsid w:val="00E074F3"/>
    <w:rsid w:val="00E0758F"/>
    <w:rsid w:val="00E07F03"/>
    <w:rsid w:val="00E1593A"/>
    <w:rsid w:val="00E17180"/>
    <w:rsid w:val="00E26568"/>
    <w:rsid w:val="00E26BD8"/>
    <w:rsid w:val="00E32465"/>
    <w:rsid w:val="00E33280"/>
    <w:rsid w:val="00E37022"/>
    <w:rsid w:val="00E3770D"/>
    <w:rsid w:val="00E377B6"/>
    <w:rsid w:val="00E40141"/>
    <w:rsid w:val="00E45006"/>
    <w:rsid w:val="00E45EC2"/>
    <w:rsid w:val="00E461D0"/>
    <w:rsid w:val="00E47A9A"/>
    <w:rsid w:val="00E51456"/>
    <w:rsid w:val="00E566D4"/>
    <w:rsid w:val="00E61706"/>
    <w:rsid w:val="00E64998"/>
    <w:rsid w:val="00E650AA"/>
    <w:rsid w:val="00E66D5C"/>
    <w:rsid w:val="00E67F49"/>
    <w:rsid w:val="00E705CE"/>
    <w:rsid w:val="00E71D0D"/>
    <w:rsid w:val="00E73A62"/>
    <w:rsid w:val="00E80486"/>
    <w:rsid w:val="00E81155"/>
    <w:rsid w:val="00E9180D"/>
    <w:rsid w:val="00E947E5"/>
    <w:rsid w:val="00E9629D"/>
    <w:rsid w:val="00EA25D3"/>
    <w:rsid w:val="00EA6474"/>
    <w:rsid w:val="00EA6AD4"/>
    <w:rsid w:val="00EB4B5A"/>
    <w:rsid w:val="00EB7102"/>
    <w:rsid w:val="00EB7CD4"/>
    <w:rsid w:val="00EC0FDA"/>
    <w:rsid w:val="00ED1F86"/>
    <w:rsid w:val="00ED5BDC"/>
    <w:rsid w:val="00ED7534"/>
    <w:rsid w:val="00EE4917"/>
    <w:rsid w:val="00EE4AB8"/>
    <w:rsid w:val="00EF710A"/>
    <w:rsid w:val="00F04DE1"/>
    <w:rsid w:val="00F066B8"/>
    <w:rsid w:val="00F10F0A"/>
    <w:rsid w:val="00F11A2C"/>
    <w:rsid w:val="00F17458"/>
    <w:rsid w:val="00F2481E"/>
    <w:rsid w:val="00F26D1A"/>
    <w:rsid w:val="00F413E6"/>
    <w:rsid w:val="00F4355A"/>
    <w:rsid w:val="00F44F55"/>
    <w:rsid w:val="00F51093"/>
    <w:rsid w:val="00F521FD"/>
    <w:rsid w:val="00F53179"/>
    <w:rsid w:val="00F561E7"/>
    <w:rsid w:val="00F56764"/>
    <w:rsid w:val="00F6062C"/>
    <w:rsid w:val="00F63ED8"/>
    <w:rsid w:val="00F77271"/>
    <w:rsid w:val="00F835BA"/>
    <w:rsid w:val="00F846A6"/>
    <w:rsid w:val="00F86A43"/>
    <w:rsid w:val="00F96D2E"/>
    <w:rsid w:val="00FA14D6"/>
    <w:rsid w:val="00FA17F9"/>
    <w:rsid w:val="00FA2D82"/>
    <w:rsid w:val="00FA68F7"/>
    <w:rsid w:val="00FA6FFE"/>
    <w:rsid w:val="00FA7438"/>
    <w:rsid w:val="00FB0D77"/>
    <w:rsid w:val="00FB1A53"/>
    <w:rsid w:val="00FB2D4C"/>
    <w:rsid w:val="00FC20B0"/>
    <w:rsid w:val="00FC360B"/>
    <w:rsid w:val="00FD050D"/>
    <w:rsid w:val="00FD3737"/>
    <w:rsid w:val="00FE02B5"/>
    <w:rsid w:val="00FE30A5"/>
    <w:rsid w:val="00FF5248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7CCD6C"/>
  <w15:chartTrackingRefBased/>
  <w15:docId w15:val="{45A87E59-A98E-4B11-8366-F2EC748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D5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6E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3C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6164F"/>
    <w:rPr>
      <w:b/>
      <w:bCs/>
    </w:rPr>
  </w:style>
  <w:style w:type="paragraph" w:styleId="NormalnyWeb">
    <w:name w:val="Normal (Web)"/>
    <w:basedOn w:val="Normalny"/>
    <w:uiPriority w:val="99"/>
    <w:rsid w:val="0036164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Tab">
    <w:name w:val="Tab"/>
    <w:basedOn w:val="Normalny"/>
    <w:rsid w:val="0036164F"/>
    <w:pPr>
      <w:suppressAutoHyphens/>
      <w:spacing w:before="240"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6164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StopkaZnak">
    <w:name w:val="Stopka Znak"/>
    <w:link w:val="Stopka"/>
    <w:uiPriority w:val="99"/>
    <w:rsid w:val="0036164F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66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11668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unhideWhenUsed/>
    <w:rsid w:val="00E96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29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9629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2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9629D"/>
    <w:rPr>
      <w:b/>
      <w:bCs/>
      <w:lang w:eastAsia="en-US"/>
    </w:rPr>
  </w:style>
  <w:style w:type="character" w:styleId="Hipercze">
    <w:name w:val="Hyperlink"/>
    <w:uiPriority w:val="99"/>
    <w:unhideWhenUsed/>
    <w:rsid w:val="00643A62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DA16E2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78C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F78C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EA647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A6474"/>
    <w:pPr>
      <w:ind w:left="720"/>
      <w:contextualSpacing/>
    </w:pPr>
    <w:rPr>
      <w:rFonts w:eastAsia="Times New Roman"/>
      <w:lang w:eastAsia="pl-PL"/>
    </w:rPr>
  </w:style>
  <w:style w:type="paragraph" w:customStyle="1" w:styleId="Default">
    <w:name w:val="Default"/>
    <w:rsid w:val="00EA64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2147CE"/>
    <w:rPr>
      <w:rFonts w:eastAsia="Times New Roman"/>
      <w:sz w:val="22"/>
      <w:szCs w:val="22"/>
    </w:rPr>
  </w:style>
  <w:style w:type="character" w:customStyle="1" w:styleId="Nagwek2Znak">
    <w:name w:val="Nagłówek 2 Znak"/>
    <w:link w:val="Nagwek2"/>
    <w:uiPriority w:val="9"/>
    <w:rsid w:val="000026EC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D1D5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38E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5638EA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E4AB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unhideWhenUsed/>
    <w:rsid w:val="008702DB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D0DE9"/>
    <w:rPr>
      <w:sz w:val="22"/>
      <w:szCs w:val="22"/>
      <w:lang w:eastAsia="en-US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4913C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customStyle="1" w:styleId="Tabela-Siatka5">
    <w:name w:val="Tabela - Siatka5"/>
    <w:basedOn w:val="Standardowy"/>
    <w:next w:val="Tabela-Siatka"/>
    <w:uiPriority w:val="39"/>
    <w:unhideWhenUsed/>
    <w:rsid w:val="00A8354D"/>
    <w:rPr>
      <w:sz w:val="22"/>
      <w:szCs w:val="22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F6174-A928-4A6F-BD7B-8D7D85F8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2504</Words>
  <Characters>15029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12/21 KM RPO WM</vt:lpstr>
    </vt:vector>
  </TitlesOfParts>
  <Company>UMWM</Company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12/21 KM RPO WM</dc:title>
  <dc:subject/>
  <dc:creator>Renata Kurkiewicz</dc:creator>
  <cp:keywords/>
  <cp:lastModifiedBy>Grzegorz Leszczyński</cp:lastModifiedBy>
  <cp:revision>5</cp:revision>
  <cp:lastPrinted>2023-12-12T11:22:00Z</cp:lastPrinted>
  <dcterms:created xsi:type="dcterms:W3CDTF">2025-06-04T13:09:00Z</dcterms:created>
  <dcterms:modified xsi:type="dcterms:W3CDTF">2025-07-09T11:52:00Z</dcterms:modified>
</cp:coreProperties>
</file>