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B9EAA" w14:textId="6E169E9F" w:rsidR="006E1635" w:rsidRPr="00381FE8" w:rsidRDefault="003C7BB4" w:rsidP="00C6307F">
      <w:pPr>
        <w:spacing w:after="0" w:line="276" w:lineRule="auto"/>
        <w:jc w:val="right"/>
        <w:rPr>
          <w:rFonts w:ascii="Arial" w:hAnsi="Arial" w:cs="Arial"/>
          <w:i/>
          <w:sz w:val="28"/>
          <w:szCs w:val="24"/>
          <w:lang w:eastAsia="zh-CN"/>
        </w:rPr>
      </w:pPr>
      <w:r w:rsidRPr="00381FE8">
        <w:rPr>
          <w:rFonts w:ascii="Arial" w:hAnsi="Arial" w:cs="Arial"/>
          <w:szCs w:val="20"/>
        </w:rPr>
        <w:t xml:space="preserve">Załącznik nr </w:t>
      </w:r>
      <w:r w:rsidR="00513527" w:rsidRPr="00381FE8">
        <w:rPr>
          <w:rFonts w:ascii="Arial" w:hAnsi="Arial" w:cs="Arial"/>
          <w:szCs w:val="20"/>
        </w:rPr>
        <w:t>5</w:t>
      </w:r>
      <w:r w:rsidRPr="00381FE8">
        <w:rPr>
          <w:rFonts w:ascii="Arial" w:hAnsi="Arial" w:cs="Arial"/>
          <w:szCs w:val="20"/>
        </w:rPr>
        <w:t xml:space="preserve"> </w:t>
      </w:r>
      <w:r w:rsidRPr="00381FE8">
        <w:rPr>
          <w:rFonts w:ascii="Arial" w:hAnsi="Arial" w:cs="Arial"/>
          <w:szCs w:val="20"/>
        </w:rPr>
        <w:br/>
      </w:r>
      <w:r w:rsidR="00AF54C7">
        <w:rPr>
          <w:rFonts w:ascii="Arial" w:eastAsia="Times New Roman" w:hAnsi="Arial" w:cs="Arial"/>
          <w:iCs/>
          <w:szCs w:val="20"/>
        </w:rPr>
        <w:t>do Regulaminu naboru wniosków</w:t>
      </w:r>
      <w:r w:rsidR="00AF54C7" w:rsidRPr="002D04FF">
        <w:rPr>
          <w:rFonts w:ascii="Arial" w:eastAsia="Times New Roman" w:hAnsi="Arial" w:cs="Arial"/>
          <w:iCs/>
          <w:szCs w:val="20"/>
        </w:rPr>
        <w:br/>
        <w:t>nr</w:t>
      </w:r>
      <w:r w:rsidR="00AF54C7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AF54C7">
        <w:rPr>
          <w:rFonts w:ascii="Arial" w:hAnsi="Arial" w:cs="Arial"/>
          <w:b/>
          <w:sz w:val="24"/>
        </w:rPr>
        <w:t xml:space="preserve">  </w:t>
      </w:r>
    </w:p>
    <w:p w14:paraId="7E5715BD" w14:textId="77777777" w:rsidR="003C7BB4" w:rsidRDefault="003C7BB4" w:rsidP="00446D1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A528F1C" w14:textId="31D4E855" w:rsidR="00220066" w:rsidRPr="00A85AF8" w:rsidRDefault="008D5AF8" w:rsidP="001A5C11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A85AF8">
        <w:rPr>
          <w:rFonts w:ascii="Arial" w:hAnsi="Arial" w:cs="Arial"/>
          <w:b/>
          <w:sz w:val="28"/>
          <w:szCs w:val="24"/>
        </w:rPr>
        <w:t>Katalog</w:t>
      </w:r>
      <w:r w:rsidR="00220066" w:rsidRPr="00A85AF8">
        <w:rPr>
          <w:rFonts w:ascii="Arial" w:hAnsi="Arial" w:cs="Arial"/>
          <w:b/>
          <w:sz w:val="28"/>
          <w:szCs w:val="24"/>
        </w:rPr>
        <w:t xml:space="preserve"> wskaźników</w:t>
      </w:r>
      <w:r w:rsidR="004E0C2F" w:rsidRPr="00A85AF8">
        <w:rPr>
          <w:rFonts w:ascii="Arial" w:hAnsi="Arial" w:cs="Arial"/>
          <w:b/>
          <w:sz w:val="28"/>
          <w:szCs w:val="24"/>
        </w:rPr>
        <w:t xml:space="preserve"> obligatoryjnych</w:t>
      </w:r>
    </w:p>
    <w:p w14:paraId="4C491D95" w14:textId="77777777" w:rsidR="00446D1A" w:rsidRPr="00435002" w:rsidRDefault="00446D1A" w:rsidP="00446D1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E33CB47" w14:textId="2486F9DC" w:rsidR="00446D1A" w:rsidRDefault="00F214A4" w:rsidP="00E11E5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4"/>
          <w:szCs w:val="24"/>
          <w:lang w:eastAsia="en-US"/>
        </w:rPr>
      </w:pPr>
      <w:r w:rsidRPr="00F214A4">
        <w:rPr>
          <w:rFonts w:ascii="Arial" w:hAnsi="Arial" w:cs="Arial"/>
          <w:b/>
          <w:sz w:val="24"/>
          <w:szCs w:val="24"/>
          <w:lang w:eastAsia="en-US"/>
        </w:rPr>
        <w:t xml:space="preserve">Działanie </w:t>
      </w:r>
      <w:r w:rsidR="00A63CD1">
        <w:rPr>
          <w:rFonts w:ascii="Arial" w:hAnsi="Arial" w:cs="Arial"/>
          <w:b/>
          <w:sz w:val="24"/>
          <w:szCs w:val="24"/>
          <w:lang w:eastAsia="en-US"/>
        </w:rPr>
        <w:t>FEMP.0</w:t>
      </w:r>
      <w:r w:rsidR="0022436D" w:rsidRPr="00C701BE">
        <w:rPr>
          <w:rFonts w:ascii="Arial" w:hAnsi="Arial" w:cs="Arial"/>
          <w:b/>
          <w:sz w:val="24"/>
          <w:szCs w:val="24"/>
          <w:lang w:eastAsia="en-US"/>
        </w:rPr>
        <w:t xml:space="preserve">6.22 – </w:t>
      </w:r>
      <w:r w:rsidR="001A5C11">
        <w:rPr>
          <w:rFonts w:ascii="Arial" w:hAnsi="Arial" w:cs="Arial"/>
          <w:b/>
          <w:sz w:val="24"/>
          <w:szCs w:val="24"/>
          <w:lang w:eastAsia="en-US"/>
        </w:rPr>
        <w:t xml:space="preserve">Wsparcie usług społecznych i zdrowotnych w regionie </w:t>
      </w:r>
      <w:r w:rsidR="00A63CD1">
        <w:rPr>
          <w:rFonts w:ascii="Arial" w:hAnsi="Arial" w:cs="Arial"/>
          <w:b/>
          <w:sz w:val="24"/>
          <w:szCs w:val="24"/>
          <w:lang w:eastAsia="en-US"/>
        </w:rPr>
        <w:t>–</w:t>
      </w:r>
      <w:r w:rsidR="001A5C11">
        <w:rPr>
          <w:rFonts w:ascii="Arial" w:hAnsi="Arial" w:cs="Arial"/>
          <w:b/>
          <w:sz w:val="24"/>
          <w:szCs w:val="24"/>
          <w:lang w:eastAsia="en-US"/>
        </w:rPr>
        <w:t xml:space="preserve"> RLKS</w:t>
      </w:r>
    </w:p>
    <w:p w14:paraId="7DBC6678" w14:textId="3B1389A2" w:rsidR="00A63CD1" w:rsidRDefault="00A63CD1" w:rsidP="00E11E5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Tryb konkurencyjny</w:t>
      </w:r>
    </w:p>
    <w:p w14:paraId="040A43E7" w14:textId="77777777" w:rsidR="00AC2E36" w:rsidRPr="00446D1A" w:rsidRDefault="00AC2E36" w:rsidP="00E11E5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4"/>
          <w:szCs w:val="24"/>
          <w:lang w:eastAsia="en-US"/>
        </w:rPr>
      </w:pPr>
      <w:r w:rsidRPr="00AC2E36">
        <w:rPr>
          <w:rFonts w:ascii="Arial" w:hAnsi="Arial" w:cs="Arial"/>
          <w:sz w:val="24"/>
          <w:szCs w:val="24"/>
          <w:lang w:eastAsia="en-US"/>
        </w:rPr>
        <w:t>Typ projektu:</w:t>
      </w:r>
    </w:p>
    <w:p w14:paraId="109E98C5" w14:textId="07B0D78F" w:rsidR="00947C32" w:rsidRPr="0028281B" w:rsidRDefault="00947C32" w:rsidP="00E11E55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Usługi związane z </w:t>
      </w:r>
      <w:r w:rsidR="0028281B" w:rsidRPr="0028281B">
        <w:rPr>
          <w:rFonts w:ascii="Arial" w:hAnsi="Arial" w:cs="Arial"/>
          <w:sz w:val="24"/>
          <w:szCs w:val="24"/>
          <w:lang w:eastAsia="en-US"/>
        </w:rPr>
        <w:t>zasadą deinstytucjonalizacji, w zakresie zapewnienia opieki</w:t>
      </w:r>
      <w:r w:rsidR="0028281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8281B" w:rsidRPr="0028281B">
        <w:rPr>
          <w:rFonts w:ascii="Arial" w:hAnsi="Arial" w:cs="Arial"/>
          <w:sz w:val="24"/>
          <w:szCs w:val="24"/>
          <w:lang w:eastAsia="en-US"/>
        </w:rPr>
        <w:t>osobom potrzebującym wsparcia w codziennym funkcjonowaniu, w tym ze względu na wiek lub usługi w zakresie wsparcia opiekunów nieformalnych</w:t>
      </w:r>
      <w:r w:rsidR="0028281B">
        <w:rPr>
          <w:rFonts w:ascii="Arial" w:hAnsi="Arial" w:cs="Arial"/>
          <w:sz w:val="24"/>
          <w:szCs w:val="24"/>
          <w:lang w:eastAsia="en-US"/>
        </w:rPr>
        <w:t>.</w:t>
      </w:r>
    </w:p>
    <w:p w14:paraId="402DE177" w14:textId="77777777" w:rsidR="00D03AE6" w:rsidRDefault="00D03AE6" w:rsidP="00943E3A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2630F7" w:rsidRPr="00AD5DBA" w14:paraId="663868E7" w14:textId="77777777" w:rsidTr="00521550">
        <w:tc>
          <w:tcPr>
            <w:tcW w:w="2482" w:type="dxa"/>
            <w:shd w:val="clear" w:color="auto" w:fill="auto"/>
          </w:tcPr>
          <w:p w14:paraId="3B2F5E6F" w14:textId="77777777" w:rsidR="002630F7" w:rsidRPr="00AD5DBA" w:rsidRDefault="002630F7" w:rsidP="00943E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234697C0" w14:textId="6129B5AF" w:rsidR="002630F7" w:rsidRPr="00FF42E7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Liczba osób 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bjętych usługami świadczonymi w </w:t>
            </w:r>
            <w:r w:rsidRPr="008340C3">
              <w:rPr>
                <w:rFonts w:ascii="Arial" w:hAnsi="Arial" w:cs="Arial"/>
                <w:b/>
                <w:sz w:val="24"/>
                <w:szCs w:val="24"/>
              </w:rPr>
              <w:t>społeczności lokalnej w programie</w:t>
            </w:r>
          </w:p>
        </w:tc>
      </w:tr>
      <w:tr w:rsidR="002630F7" w:rsidRPr="00AD5DBA" w14:paraId="0928A8B3" w14:textId="77777777" w:rsidTr="00521550">
        <w:tc>
          <w:tcPr>
            <w:tcW w:w="2482" w:type="dxa"/>
            <w:shd w:val="clear" w:color="auto" w:fill="auto"/>
          </w:tcPr>
          <w:p w14:paraId="1D1D630D" w14:textId="77777777" w:rsidR="002630F7" w:rsidRPr="00AD5DBA" w:rsidRDefault="002630F7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0B6DAA3D" w14:textId="0741717C" w:rsidR="002630F7" w:rsidRPr="00AD5DBA" w:rsidRDefault="008340C3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PLKLCO02</w:t>
            </w:r>
          </w:p>
        </w:tc>
      </w:tr>
      <w:tr w:rsidR="002630F7" w:rsidRPr="00AD5DBA" w14:paraId="18438CB1" w14:textId="77777777" w:rsidTr="00521550">
        <w:tc>
          <w:tcPr>
            <w:tcW w:w="2482" w:type="dxa"/>
            <w:shd w:val="clear" w:color="auto" w:fill="auto"/>
          </w:tcPr>
          <w:p w14:paraId="77DC99E4" w14:textId="77777777" w:rsidR="002630F7" w:rsidRPr="00AD5DBA" w:rsidRDefault="002630F7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508A8E0" w14:textId="61D33ED8" w:rsidR="002630F7" w:rsidRPr="00AD5DBA" w:rsidRDefault="008340C3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osob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2630F7" w:rsidRPr="00AD5DBA" w14:paraId="6D30F8B0" w14:textId="77777777" w:rsidTr="00521550">
        <w:tc>
          <w:tcPr>
            <w:tcW w:w="2482" w:type="dxa"/>
            <w:shd w:val="clear" w:color="auto" w:fill="auto"/>
          </w:tcPr>
          <w:p w14:paraId="72792AAE" w14:textId="77777777" w:rsidR="002630F7" w:rsidRPr="00AD5DBA" w:rsidRDefault="002630F7" w:rsidP="00943E3A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2D6740E2" w14:textId="44794C82" w:rsidR="002630F7" w:rsidRPr="00AD5DBA" w:rsidRDefault="008340C3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Produkt (obowiązkowy</w:t>
            </w:r>
            <w:r w:rsidR="009210E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630F7" w:rsidRPr="00AD5DBA" w14:paraId="49F91B24" w14:textId="77777777" w:rsidTr="00521550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0AC168EF" w14:textId="77777777" w:rsidR="002630F7" w:rsidRPr="00AD5DBA" w:rsidRDefault="002630F7" w:rsidP="00943E3A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4684D0B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obejmuje osoby, które rozpoczęły udział w projektach</w:t>
            </w:r>
          </w:p>
          <w:p w14:paraId="7048C1F7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przewidujących wsparcie w postaci usług społecznych lub</w:t>
            </w:r>
          </w:p>
          <w:p w14:paraId="324622BB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zdrowotnych jako odbiorcy tych usług.</w:t>
            </w:r>
          </w:p>
          <w:p w14:paraId="47AF3F78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Usługi świadczone w społeczności lokalnej należy rozumieć</w:t>
            </w:r>
          </w:p>
          <w:p w14:paraId="2922A8C6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zgodnie z definicją wskazaną w wytycznych dotyczących</w:t>
            </w:r>
          </w:p>
          <w:p w14:paraId="31B18707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realizacji projektów z udziałem środków EFS+ wydanych przez</w:t>
            </w:r>
          </w:p>
          <w:p w14:paraId="0295DBE2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ministra właściwego ds. rozwoju regionalnego.</w:t>
            </w:r>
          </w:p>
          <w:p w14:paraId="4A211364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We wskaźniku nie są uwzględniane osoby objęte usługami w</w:t>
            </w:r>
          </w:p>
          <w:p w14:paraId="71F1B633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zakresie wspierania rodziny i pieczy zastępczej monitorowane</w:t>
            </w:r>
          </w:p>
          <w:p w14:paraId="02747D57" w14:textId="60E7AF52" w:rsidR="002630F7" w:rsidRPr="00AD5DBA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we wskaźniku PLKLCO01.</w:t>
            </w:r>
          </w:p>
        </w:tc>
      </w:tr>
    </w:tbl>
    <w:p w14:paraId="4D6361FD" w14:textId="6A30FD98" w:rsidR="00E36A67" w:rsidRDefault="00E36A67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530554" w:rsidRPr="00FF42E7" w14:paraId="0E83E0EC" w14:textId="77777777" w:rsidTr="00615287">
        <w:tc>
          <w:tcPr>
            <w:tcW w:w="2482" w:type="dxa"/>
            <w:shd w:val="clear" w:color="auto" w:fill="auto"/>
          </w:tcPr>
          <w:p w14:paraId="1B05055D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13F64033" w14:textId="77777777" w:rsidR="008340C3" w:rsidRPr="008340C3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Liczba opiekunów faktycznych/nieformalnych objętych</w:t>
            </w:r>
          </w:p>
          <w:p w14:paraId="2AAB73BD" w14:textId="69099321" w:rsidR="00530554" w:rsidRPr="00FF42E7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wsparciem w programie</w:t>
            </w:r>
          </w:p>
        </w:tc>
      </w:tr>
      <w:tr w:rsidR="00530554" w:rsidRPr="00AD5DBA" w14:paraId="358F4AE4" w14:textId="77777777" w:rsidTr="00615287">
        <w:tc>
          <w:tcPr>
            <w:tcW w:w="2482" w:type="dxa"/>
            <w:shd w:val="clear" w:color="auto" w:fill="auto"/>
          </w:tcPr>
          <w:p w14:paraId="7458673E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7E7DA77C" w14:textId="0D0FE844" w:rsidR="00530554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PLKLCO03</w:t>
            </w:r>
          </w:p>
        </w:tc>
      </w:tr>
      <w:tr w:rsidR="00530554" w:rsidRPr="00AD5DBA" w14:paraId="0386638A" w14:textId="77777777" w:rsidTr="00615287">
        <w:tc>
          <w:tcPr>
            <w:tcW w:w="2482" w:type="dxa"/>
            <w:shd w:val="clear" w:color="auto" w:fill="auto"/>
          </w:tcPr>
          <w:p w14:paraId="5538D6A2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008EDB79" w14:textId="42D0A091" w:rsidR="00530554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530554" w:rsidRPr="00AD5DBA" w14:paraId="3BE63584" w14:textId="77777777" w:rsidTr="00615287">
        <w:tc>
          <w:tcPr>
            <w:tcW w:w="2482" w:type="dxa"/>
            <w:shd w:val="clear" w:color="auto" w:fill="auto"/>
          </w:tcPr>
          <w:p w14:paraId="55A5498C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41036FD6" w14:textId="1E7C39CD" w:rsidR="00530554" w:rsidRPr="00AD5DBA" w:rsidRDefault="008340C3" w:rsidP="0053055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Produkt (obowiązkowy)</w:t>
            </w:r>
          </w:p>
        </w:tc>
      </w:tr>
      <w:tr w:rsidR="00530554" w:rsidRPr="00AD5DBA" w14:paraId="1D958DB2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099FDB74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468B7D37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obejmuje osoby, które otrzymały wsparcie w</w:t>
            </w:r>
          </w:p>
          <w:p w14:paraId="704F738E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sprawowaniu opieki nad osobami potrzebującymi wsparcia w</w:t>
            </w:r>
          </w:p>
          <w:p w14:paraId="331100DA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codziennym funkcjonowaniu, np. w postaci poradnictwa,</w:t>
            </w:r>
          </w:p>
          <w:p w14:paraId="2E5A8530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pomocy psychologicznej, grup wsparcia, szkoleń, opieki</w:t>
            </w:r>
          </w:p>
          <w:p w14:paraId="61B43BAE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wytchnieniowej, usług regeneracyjnych, czyli podtrzymujących</w:t>
            </w:r>
          </w:p>
          <w:p w14:paraId="777C15C4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lastRenderedPageBreak/>
              <w:t>lub przywracających zdolność sprawowania opieki. Daną osobę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8340C3">
              <w:rPr>
                <w:rFonts w:ascii="Arial" w:eastAsia="Times New Roman" w:hAnsi="Arial" w:cs="Arial"/>
                <w:color w:val="auto"/>
              </w:rPr>
              <w:t>należy uwzględnić w wartości wskaźnika jednokrotnie</w:t>
            </w:r>
          </w:p>
          <w:p w14:paraId="6E5C0653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niezależnie od liczby i rodzaju form wsparcia, które ta osoba</w:t>
            </w:r>
          </w:p>
          <w:p w14:paraId="5B6B7D63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uzyskała w ramach projektu.</w:t>
            </w:r>
          </w:p>
          <w:p w14:paraId="45B613B5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Opiekuna faktycznego/nieformalnego należy rozumieć zgodnie</w:t>
            </w:r>
          </w:p>
          <w:p w14:paraId="751EF14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z definicją wskazaną w wytycznych dotyczących realizacji</w:t>
            </w:r>
          </w:p>
          <w:p w14:paraId="3F1BFC0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projektów z udziałem środków EFS+ wydanych przez ministra</w:t>
            </w:r>
          </w:p>
          <w:p w14:paraId="644DF3F9" w14:textId="2FA159E9" w:rsidR="00530554" w:rsidRPr="00AD5DBA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właściwego ds. rozwoju regionalnego.</w:t>
            </w:r>
          </w:p>
        </w:tc>
      </w:tr>
    </w:tbl>
    <w:p w14:paraId="133EA6EF" w14:textId="207A9A9E" w:rsidR="00530554" w:rsidRDefault="00530554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A63CD1" w:rsidRPr="00F45BEA" w14:paraId="025743B2" w14:textId="77777777" w:rsidTr="00615287">
        <w:tc>
          <w:tcPr>
            <w:tcW w:w="2482" w:type="dxa"/>
            <w:shd w:val="clear" w:color="auto" w:fill="auto"/>
          </w:tcPr>
          <w:p w14:paraId="25E005C0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1E496FEB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EA">
              <w:rPr>
                <w:rFonts w:ascii="Arial" w:hAnsi="Arial" w:cs="Arial"/>
                <w:b/>
                <w:sz w:val="24"/>
                <w:szCs w:val="24"/>
              </w:rPr>
              <w:t>Ludność objęta projektami w ramach strategii zintegrowanego rozwoju terytorialnego</w:t>
            </w:r>
          </w:p>
        </w:tc>
      </w:tr>
      <w:tr w:rsidR="00A63CD1" w:rsidRPr="00F45BEA" w14:paraId="314E7FA9" w14:textId="77777777" w:rsidTr="00615287">
        <w:tc>
          <w:tcPr>
            <w:tcW w:w="2482" w:type="dxa"/>
            <w:shd w:val="clear" w:color="auto" w:fill="auto"/>
          </w:tcPr>
          <w:p w14:paraId="68CCB56A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105894BB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PL0CO03</w:t>
            </w:r>
          </w:p>
        </w:tc>
      </w:tr>
      <w:tr w:rsidR="00A63CD1" w:rsidRPr="00F45BEA" w14:paraId="4B2C1CBC" w14:textId="77777777" w:rsidTr="00615287">
        <w:tc>
          <w:tcPr>
            <w:tcW w:w="2482" w:type="dxa"/>
            <w:shd w:val="clear" w:color="auto" w:fill="auto"/>
          </w:tcPr>
          <w:p w14:paraId="2B8432F0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09A2F20A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A63CD1" w:rsidRPr="00F45BEA" w14:paraId="025E1C23" w14:textId="77777777" w:rsidTr="00615287">
        <w:tc>
          <w:tcPr>
            <w:tcW w:w="2482" w:type="dxa"/>
            <w:shd w:val="clear" w:color="auto" w:fill="auto"/>
          </w:tcPr>
          <w:p w14:paraId="76572D7D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09790269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Produkt (obowiązkowy)</w:t>
            </w:r>
          </w:p>
        </w:tc>
      </w:tr>
      <w:tr w:rsidR="00A63CD1" w:rsidRPr="00F45BEA" w14:paraId="62ECF635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6F6A21B6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559C2965" w14:textId="77777777" w:rsidR="00A63CD1" w:rsidRPr="00F45BEA" w:rsidRDefault="00A63CD1" w:rsidP="00615287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45BEA">
              <w:rPr>
                <w:rFonts w:ascii="Arial" w:eastAsiaTheme="minorHAnsi" w:hAnsi="Arial" w:cs="Arial"/>
                <w:color w:val="auto"/>
                <w:lang w:eastAsia="en-US"/>
              </w:rPr>
              <w:t>Liczba osób objętych projektami wspieranymi przez fundusze w ramach strategii zintegrowanego rozwoju terytorialnego.</w:t>
            </w:r>
          </w:p>
        </w:tc>
      </w:tr>
    </w:tbl>
    <w:p w14:paraId="1A8A67C8" w14:textId="4357C36F" w:rsidR="00A63CD1" w:rsidRDefault="00A63CD1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A63CD1" w:rsidRPr="00F45BEA" w14:paraId="0DC3CACD" w14:textId="77777777" w:rsidTr="00615287">
        <w:tc>
          <w:tcPr>
            <w:tcW w:w="2482" w:type="dxa"/>
            <w:shd w:val="clear" w:color="auto" w:fill="auto"/>
          </w:tcPr>
          <w:p w14:paraId="4A67C936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0A9EEBAC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EA">
              <w:rPr>
                <w:rFonts w:ascii="Arial" w:hAnsi="Arial" w:cs="Arial"/>
                <w:b/>
                <w:sz w:val="24"/>
                <w:szCs w:val="24"/>
              </w:rPr>
              <w:t>Wspierane strategie rozwoju lokalnego kierowanego przez społeczność</w:t>
            </w:r>
          </w:p>
        </w:tc>
      </w:tr>
      <w:tr w:rsidR="00A63CD1" w:rsidRPr="00F45BEA" w14:paraId="07EB7216" w14:textId="77777777" w:rsidTr="00615287">
        <w:tc>
          <w:tcPr>
            <w:tcW w:w="2482" w:type="dxa"/>
            <w:shd w:val="clear" w:color="auto" w:fill="auto"/>
          </w:tcPr>
          <w:p w14:paraId="2B47DF7C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7F5556AF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PL0CO04</w:t>
            </w:r>
          </w:p>
        </w:tc>
      </w:tr>
      <w:tr w:rsidR="00A63CD1" w:rsidRPr="00F45BEA" w14:paraId="73FDA51D" w14:textId="77777777" w:rsidTr="00615287">
        <w:tc>
          <w:tcPr>
            <w:tcW w:w="2482" w:type="dxa"/>
            <w:shd w:val="clear" w:color="auto" w:fill="auto"/>
          </w:tcPr>
          <w:p w14:paraId="6E8468DE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8B7F34C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sztuki</w:t>
            </w:r>
          </w:p>
        </w:tc>
      </w:tr>
      <w:tr w:rsidR="00A63CD1" w:rsidRPr="00F45BEA" w14:paraId="566201FE" w14:textId="77777777" w:rsidTr="00615287">
        <w:tc>
          <w:tcPr>
            <w:tcW w:w="2482" w:type="dxa"/>
            <w:shd w:val="clear" w:color="auto" w:fill="auto"/>
          </w:tcPr>
          <w:p w14:paraId="64B44910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7363CAA5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Produkt (obowiązkowy)</w:t>
            </w:r>
          </w:p>
        </w:tc>
      </w:tr>
      <w:tr w:rsidR="00A63CD1" w:rsidRPr="00F45BEA" w14:paraId="78172D56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08F35667" w14:textId="77777777" w:rsidR="00A63CD1" w:rsidRPr="00F45BEA" w:rsidRDefault="00A63CD1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45BE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7A465AD2" w14:textId="77777777" w:rsidR="00A63CD1" w:rsidRPr="00F45BEA" w:rsidRDefault="00A63CD1" w:rsidP="00615287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45BEA">
              <w:rPr>
                <w:rFonts w:ascii="Arial" w:eastAsiaTheme="minorHAnsi" w:hAnsi="Arial" w:cs="Arial"/>
                <w:color w:val="auto"/>
                <w:lang w:eastAsia="en-US"/>
              </w:rPr>
              <w:t>Liczba wkładów w strategie rozwoju lokalnego kierowanego przez społeczność według każdego celu szczegółowego wnoszonych z funduszy zgodnie z art. 28 lit. b) CPR*. Wartości wskaźnika uwzględniają zatem, na poziomie celu szczegółowego, oddzielną liczbę wkładów finansowych w strategie RLKS.</w:t>
            </w:r>
          </w:p>
        </w:tc>
      </w:tr>
    </w:tbl>
    <w:p w14:paraId="18F15ACF" w14:textId="68C12ED8" w:rsidR="00A63CD1" w:rsidRPr="00615287" w:rsidRDefault="00A63CD1" w:rsidP="00100EB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615287">
        <w:rPr>
          <w:rFonts w:ascii="Arial" w:hAnsi="Arial" w:cs="Arial"/>
          <w:b/>
          <w:sz w:val="20"/>
          <w:szCs w:val="20"/>
        </w:rPr>
        <w:t>* Liczba wkładów w strategie oznacza liczbę projektów realizowanych w ramach strategii.</w:t>
      </w:r>
    </w:p>
    <w:p w14:paraId="6BCE2F33" w14:textId="77777777" w:rsidR="00A63CD1" w:rsidRDefault="00A63CD1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530554" w:rsidRPr="00FF42E7" w14:paraId="6168E094" w14:textId="77777777" w:rsidTr="00615287">
        <w:tc>
          <w:tcPr>
            <w:tcW w:w="2482" w:type="dxa"/>
            <w:shd w:val="clear" w:color="auto" w:fill="auto"/>
          </w:tcPr>
          <w:p w14:paraId="2CEF72F2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61093AB8" w14:textId="77777777" w:rsidR="008340C3" w:rsidRPr="008340C3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Liczba utworzonych miejsc świadczenia usług w</w:t>
            </w:r>
          </w:p>
          <w:p w14:paraId="791979F7" w14:textId="3EAA3F26" w:rsidR="00530554" w:rsidRPr="00FF42E7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społeczności lokalne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</w:tr>
      <w:tr w:rsidR="00530554" w:rsidRPr="00AD5DBA" w14:paraId="4D5CD226" w14:textId="77777777" w:rsidTr="00615287">
        <w:tc>
          <w:tcPr>
            <w:tcW w:w="2482" w:type="dxa"/>
            <w:shd w:val="clear" w:color="auto" w:fill="auto"/>
          </w:tcPr>
          <w:p w14:paraId="0F7C84AE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36FAC4CE" w14:textId="28E5A081" w:rsidR="00530554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PLKLCR02</w:t>
            </w:r>
          </w:p>
        </w:tc>
      </w:tr>
      <w:tr w:rsidR="00530554" w:rsidRPr="00AD5DBA" w14:paraId="10F51B47" w14:textId="77777777" w:rsidTr="00615287">
        <w:tc>
          <w:tcPr>
            <w:tcW w:w="2482" w:type="dxa"/>
            <w:shd w:val="clear" w:color="auto" w:fill="auto"/>
          </w:tcPr>
          <w:p w14:paraId="7CF6E84C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273AAC6A" w14:textId="6AF8F7B7" w:rsidR="00530554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sztuki</w:t>
            </w:r>
          </w:p>
        </w:tc>
      </w:tr>
      <w:tr w:rsidR="00530554" w:rsidRPr="00AD5DBA" w14:paraId="5CAE4EAA" w14:textId="77777777" w:rsidTr="00615287">
        <w:tc>
          <w:tcPr>
            <w:tcW w:w="2482" w:type="dxa"/>
            <w:shd w:val="clear" w:color="auto" w:fill="auto"/>
          </w:tcPr>
          <w:p w14:paraId="2624322F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55A6022D" w14:textId="56317405" w:rsidR="00530554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Rezultat (obowiązkowy)</w:t>
            </w:r>
          </w:p>
        </w:tc>
      </w:tr>
      <w:tr w:rsidR="00530554" w:rsidRPr="00AD5DBA" w14:paraId="142F2D8C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260CB331" w14:textId="77777777" w:rsidR="00530554" w:rsidRPr="00AD5DBA" w:rsidRDefault="00530554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25FA2950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obejmuje nowo utworzone dzięki wsparciu EFS+</w:t>
            </w:r>
          </w:p>
          <w:p w14:paraId="090F9FF5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miejsca stacjonarnego świadczenia usług społecznych lub</w:t>
            </w:r>
          </w:p>
          <w:p w14:paraId="37782ED4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zdrowotnych w społeczności lokalnej.</w:t>
            </w:r>
          </w:p>
          <w:p w14:paraId="18A95708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Liczbę miejsc należy monitorować jako potencjał danej</w:t>
            </w:r>
          </w:p>
          <w:p w14:paraId="337C837B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placówki/ośrodka/mieszkania itp. do świadczenia usług, tj.</w:t>
            </w:r>
          </w:p>
          <w:p w14:paraId="4ACCDAA7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liczbę osób, które mogą w tym samym momencie jednocześnie</w:t>
            </w:r>
          </w:p>
          <w:p w14:paraId="2FED11C2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skorzystać z oferowanych usług (a nie miejsce jako obiekt, w</w:t>
            </w:r>
          </w:p>
          <w:p w14:paraId="34CF1831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którym dana usługa jest świadczona).</w:t>
            </w:r>
          </w:p>
          <w:p w14:paraId="07DFEC0B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Przykład: w przypadku utworzonego w projekcie mieszkania</w:t>
            </w:r>
          </w:p>
          <w:p w14:paraId="346F061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lastRenderedPageBreak/>
              <w:t>wspomaganego, mogącego jednocześnie przyjąć 5 osób,</w:t>
            </w:r>
          </w:p>
          <w:p w14:paraId="224A4F25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należy wykazać 5 utworzonych miejsc świadczenia usług.</w:t>
            </w:r>
          </w:p>
          <w:p w14:paraId="17CAF24B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 przypadku wsparcia istniejących wcześniej placówek</w:t>
            </w:r>
          </w:p>
          <w:p w14:paraId="5FBDF565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świadczenia usług do wskaźnika zliczane są wyłącznie nowe</w:t>
            </w:r>
          </w:p>
          <w:p w14:paraId="157C0ED7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miejsca utworzone dzięki wsparciu EFS+.</w:t>
            </w:r>
          </w:p>
          <w:p w14:paraId="53521E34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mierzony w ciągu 4 tygodni od zakończenia projektu.</w:t>
            </w:r>
          </w:p>
          <w:p w14:paraId="105D9167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Obowiązek weryfikacji wartości wskaźnika należy do instytucji</w:t>
            </w:r>
          </w:p>
          <w:p w14:paraId="709FCE18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podpisującej umowę z beneficjentem.</w:t>
            </w:r>
          </w:p>
          <w:p w14:paraId="3DB258F8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We wskaźniku nie są uwzględniane miejsca świadczenia usług</w:t>
            </w:r>
          </w:p>
          <w:p w14:paraId="7E0BEB72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wspierania rodziny i pieczy zastępczej monitorowane we</w:t>
            </w:r>
          </w:p>
          <w:p w14:paraId="38579D02" w14:textId="2A546DF3" w:rsidR="00530554" w:rsidRPr="00AD5DBA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wskaźniku PLKLCR06.</w:t>
            </w:r>
          </w:p>
        </w:tc>
      </w:tr>
    </w:tbl>
    <w:p w14:paraId="3CD00084" w14:textId="4FCBF77A" w:rsidR="00530554" w:rsidRDefault="00530554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497A66" w:rsidRPr="00A211B6" w14:paraId="32F9584F" w14:textId="77777777" w:rsidTr="00615287">
        <w:tc>
          <w:tcPr>
            <w:tcW w:w="2482" w:type="dxa"/>
            <w:shd w:val="clear" w:color="auto" w:fill="auto"/>
          </w:tcPr>
          <w:p w14:paraId="70279A76" w14:textId="77777777" w:rsidR="00497A66" w:rsidRPr="00AD5DBA" w:rsidRDefault="00497A66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18C50DFB" w14:textId="77777777" w:rsidR="008340C3" w:rsidRPr="008340C3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Liczba podmiotów, które rozszerzyły ofertę wsparcia lub</w:t>
            </w:r>
          </w:p>
          <w:p w14:paraId="3A5D93BC" w14:textId="5AB602B1" w:rsidR="00497A66" w:rsidRPr="00A211B6" w:rsidRDefault="008340C3" w:rsidP="008340C3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40C3">
              <w:rPr>
                <w:rFonts w:ascii="Arial" w:hAnsi="Arial" w:cs="Arial"/>
                <w:b/>
                <w:sz w:val="24"/>
                <w:szCs w:val="24"/>
              </w:rPr>
              <w:t>podniosły jakość oferowanych usług</w:t>
            </w:r>
          </w:p>
        </w:tc>
      </w:tr>
      <w:tr w:rsidR="00497A66" w:rsidRPr="00AD5DBA" w14:paraId="35499CEA" w14:textId="77777777" w:rsidTr="00615287">
        <w:tc>
          <w:tcPr>
            <w:tcW w:w="2482" w:type="dxa"/>
            <w:shd w:val="clear" w:color="auto" w:fill="auto"/>
          </w:tcPr>
          <w:p w14:paraId="22BD8D57" w14:textId="77777777" w:rsidR="00497A66" w:rsidRPr="00AD5DBA" w:rsidRDefault="00497A66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5CE416C0" w14:textId="627AEF34" w:rsidR="00497A66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PLKLCR0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7A66" w:rsidRPr="00AD5DBA" w14:paraId="3D8175BA" w14:textId="77777777" w:rsidTr="00615287">
        <w:tc>
          <w:tcPr>
            <w:tcW w:w="2482" w:type="dxa"/>
            <w:shd w:val="clear" w:color="auto" w:fill="auto"/>
          </w:tcPr>
          <w:p w14:paraId="64159CB0" w14:textId="77777777" w:rsidR="00497A66" w:rsidRPr="00AD5DBA" w:rsidRDefault="00497A66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2C290A6B" w14:textId="6529DF1F" w:rsidR="00497A66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podmiot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497A66" w:rsidRPr="00AD5DBA" w14:paraId="0FC65A9B" w14:textId="77777777" w:rsidTr="00615287">
        <w:tc>
          <w:tcPr>
            <w:tcW w:w="2482" w:type="dxa"/>
            <w:shd w:val="clear" w:color="auto" w:fill="auto"/>
          </w:tcPr>
          <w:p w14:paraId="2A8E25A8" w14:textId="77777777" w:rsidR="00497A66" w:rsidRPr="00AD5DBA" w:rsidRDefault="00497A66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2A4763A4" w14:textId="57E7539A" w:rsidR="00497A66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340C3">
              <w:rPr>
                <w:rFonts w:ascii="Arial" w:hAnsi="Arial" w:cs="Arial"/>
                <w:sz w:val="24"/>
                <w:szCs w:val="24"/>
              </w:rPr>
              <w:t>Rezultat (obowiązkowy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97A66" w:rsidRPr="00AD5DBA" w14:paraId="3BA4BF21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478E9F7C" w14:textId="77777777" w:rsidR="00497A66" w:rsidRPr="00AD5DBA" w:rsidRDefault="00497A66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184D4464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obejmuje podmioty, które świadczą usługi społeczne</w:t>
            </w:r>
          </w:p>
          <w:p w14:paraId="67456CA5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lub usługi zdrowotne w formie stacjonarnej, istniejące przed</w:t>
            </w:r>
          </w:p>
          <w:p w14:paraId="6D65D83F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projektem, które dzięki wsparciu EFS+ rozszerzyły ofertę</w:t>
            </w:r>
          </w:p>
          <w:p w14:paraId="7725CEB6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wsparcia lub podniosły jakość oferowanych usług.</w:t>
            </w:r>
          </w:p>
          <w:p w14:paraId="007816A1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Przez rozszerzenie oferty wsparcia należy rozumieć w</w:t>
            </w:r>
          </w:p>
          <w:p w14:paraId="1A08D15E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szczególności sytuację, gdy po zakończeniu realizacji projektu</w:t>
            </w:r>
          </w:p>
          <w:p w14:paraId="5F54C370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dany podmiot oferuje szerszy katalog świadczonych usług niż w</w:t>
            </w:r>
          </w:p>
          <w:p w14:paraId="51DA7F2F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momencie rozpoczęcia projektu. Rozszerzona oferta może</w:t>
            </w:r>
          </w:p>
          <w:p w14:paraId="464E07F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dotyczyć wyłącznie usług świadczonych w społeczności</w:t>
            </w:r>
          </w:p>
          <w:p w14:paraId="3A954D8D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lokalnej. Podniesienie jakości oferowanych usług należy</w:t>
            </w:r>
          </w:p>
          <w:p w14:paraId="5418C21B" w14:textId="037E4385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rozumieć natomiast jako w sz</w:t>
            </w:r>
            <w:r w:rsidR="00410C2B">
              <w:rPr>
                <w:rFonts w:ascii="Arial" w:eastAsia="Times New Roman" w:hAnsi="Arial" w:cs="Arial"/>
                <w:color w:val="auto"/>
              </w:rPr>
              <w:t xml:space="preserve">czególności sytuację, gdy osoby </w:t>
            </w:r>
            <w:r w:rsidRPr="008340C3">
              <w:rPr>
                <w:rFonts w:ascii="Arial" w:eastAsia="Times New Roman" w:hAnsi="Arial" w:cs="Arial"/>
                <w:color w:val="auto"/>
              </w:rPr>
              <w:t>świadczące usługi w danym podmiocie dzięki udziałowi w</w:t>
            </w:r>
          </w:p>
          <w:p w14:paraId="54DB638B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projekcie wzięły udział w kursach i szkoleniach mających na</w:t>
            </w:r>
          </w:p>
          <w:p w14:paraId="7F86AE3F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celu podniesienie standardu wykonywanych usług.</w:t>
            </w:r>
          </w:p>
          <w:p w14:paraId="6CD7B686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We wskaźniku nie należy wykazywać nowo utworzonych w</w:t>
            </w:r>
          </w:p>
          <w:p w14:paraId="2A821476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ramach projektu miejsc świadczenia usług.</w:t>
            </w:r>
          </w:p>
          <w:p w14:paraId="5B57CE5A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Wskaźnik mierzony w ciągu 4 tygodni od zakończenia projektu.</w:t>
            </w:r>
          </w:p>
          <w:p w14:paraId="52944A94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Obowiązek weryfikacji wartości wskaźnika należy do instytucji</w:t>
            </w:r>
          </w:p>
          <w:p w14:paraId="1DFE0196" w14:textId="77777777" w:rsidR="008340C3" w:rsidRPr="008340C3" w:rsidRDefault="008340C3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podpisującej umowę z beneficjentem.</w:t>
            </w:r>
          </w:p>
          <w:p w14:paraId="049EA879" w14:textId="77777777" w:rsidR="008340C3" w:rsidRPr="008340C3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We wskaźniku nie są uwzględniane podmioty świadczące</w:t>
            </w:r>
          </w:p>
          <w:p w14:paraId="45893435" w14:textId="2C273C0F" w:rsidR="00497A66" w:rsidRPr="00AD5DBA" w:rsidRDefault="008340C3" w:rsidP="008340C3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8340C3">
              <w:rPr>
                <w:rFonts w:ascii="Arial" w:eastAsia="Times New Roman" w:hAnsi="Arial" w:cs="Arial"/>
                <w:color w:val="auto"/>
              </w:rPr>
              <w:t>usługi wspierania rodziny i pieczy zastępczej</w:t>
            </w:r>
            <w:r>
              <w:rPr>
                <w:rFonts w:ascii="Arial" w:eastAsia="Times New Roman" w:hAnsi="Arial" w:cs="Arial"/>
                <w:color w:val="auto"/>
              </w:rPr>
              <w:t>.</w:t>
            </w:r>
          </w:p>
        </w:tc>
      </w:tr>
    </w:tbl>
    <w:p w14:paraId="5FB5C28A" w14:textId="7FEF20B2" w:rsidR="00497A66" w:rsidRDefault="00497A66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8340C3" w:rsidRPr="00A211B6" w14:paraId="38911110" w14:textId="77777777" w:rsidTr="00615287">
        <w:tc>
          <w:tcPr>
            <w:tcW w:w="2482" w:type="dxa"/>
            <w:shd w:val="clear" w:color="auto" w:fill="auto"/>
          </w:tcPr>
          <w:p w14:paraId="2FF5309C" w14:textId="77777777" w:rsidR="008340C3" w:rsidRPr="00AD5DBA" w:rsidRDefault="008340C3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78CF68B8" w14:textId="77777777" w:rsidR="002E3EBB" w:rsidRPr="002E3EBB" w:rsidRDefault="002E3EBB" w:rsidP="002E3EBB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EBB">
              <w:rPr>
                <w:rFonts w:ascii="Arial" w:hAnsi="Arial" w:cs="Arial"/>
                <w:b/>
                <w:sz w:val="24"/>
                <w:szCs w:val="24"/>
              </w:rPr>
              <w:t>Liczba osób świadczących usługi w społeczności lokalnej</w:t>
            </w:r>
          </w:p>
          <w:p w14:paraId="51F82ADC" w14:textId="47F160D1" w:rsidR="008340C3" w:rsidRPr="00A211B6" w:rsidRDefault="002E3EBB" w:rsidP="002E3EBB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EBB">
              <w:rPr>
                <w:rFonts w:ascii="Arial" w:hAnsi="Arial" w:cs="Arial"/>
                <w:b/>
                <w:sz w:val="24"/>
                <w:szCs w:val="24"/>
              </w:rPr>
              <w:t>dzięki wsparciu w programie</w:t>
            </w:r>
          </w:p>
        </w:tc>
      </w:tr>
      <w:tr w:rsidR="008340C3" w:rsidRPr="00AD5DBA" w14:paraId="3F70AF1C" w14:textId="77777777" w:rsidTr="00615287">
        <w:tc>
          <w:tcPr>
            <w:tcW w:w="2482" w:type="dxa"/>
            <w:shd w:val="clear" w:color="auto" w:fill="auto"/>
          </w:tcPr>
          <w:p w14:paraId="3048762B" w14:textId="77777777" w:rsidR="008340C3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66EA23EA" w14:textId="07E4CBFC" w:rsidR="008340C3" w:rsidRPr="00AD5DBA" w:rsidRDefault="002E3EBB" w:rsidP="002E3EBB">
            <w:pPr>
              <w:tabs>
                <w:tab w:val="left" w:pos="2918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E3EBB">
              <w:rPr>
                <w:rFonts w:ascii="Arial" w:hAnsi="Arial" w:cs="Arial"/>
                <w:sz w:val="24"/>
                <w:szCs w:val="24"/>
              </w:rPr>
              <w:t>PLKLCR04</w:t>
            </w:r>
          </w:p>
        </w:tc>
      </w:tr>
      <w:tr w:rsidR="008340C3" w:rsidRPr="00AD5DBA" w14:paraId="6B7060BA" w14:textId="77777777" w:rsidTr="00615287">
        <w:tc>
          <w:tcPr>
            <w:tcW w:w="2482" w:type="dxa"/>
            <w:shd w:val="clear" w:color="auto" w:fill="auto"/>
          </w:tcPr>
          <w:p w14:paraId="60FA9C9D" w14:textId="77777777" w:rsidR="008340C3" w:rsidRPr="00AD5DBA" w:rsidRDefault="008340C3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09570BE7" w14:textId="4A910150" w:rsidR="008340C3" w:rsidRPr="00AD5DBA" w:rsidRDefault="002E3EB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E3EBB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8340C3" w:rsidRPr="00AD5DBA" w14:paraId="7C6901C6" w14:textId="77777777" w:rsidTr="00615287">
        <w:tc>
          <w:tcPr>
            <w:tcW w:w="2482" w:type="dxa"/>
            <w:shd w:val="clear" w:color="auto" w:fill="auto"/>
          </w:tcPr>
          <w:p w14:paraId="513BA82B" w14:textId="77777777" w:rsidR="008340C3" w:rsidRPr="00AD5DBA" w:rsidRDefault="008340C3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lastRenderedPageBreak/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78AF6956" w14:textId="2ACA1EC3" w:rsidR="008340C3" w:rsidRPr="00AD5DBA" w:rsidRDefault="002E3EB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E3EBB">
              <w:rPr>
                <w:rFonts w:ascii="Arial" w:hAnsi="Arial" w:cs="Arial"/>
                <w:sz w:val="24"/>
                <w:szCs w:val="24"/>
              </w:rPr>
              <w:t>Rezultat (obowiązkowy</w:t>
            </w:r>
          </w:p>
        </w:tc>
      </w:tr>
      <w:tr w:rsidR="008340C3" w:rsidRPr="00AD5DBA" w14:paraId="1938B2C2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6375FABE" w14:textId="77777777" w:rsidR="008340C3" w:rsidRPr="00AD5DBA" w:rsidRDefault="008340C3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22A8D556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Wskaźnik obejmuje osoby, które świadczą lub są gotowe do</w:t>
            </w:r>
          </w:p>
          <w:p w14:paraId="420CFC83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świadczenia usług społecznych lub usług zdrowotnych w</w:t>
            </w:r>
          </w:p>
          <w:p w14:paraId="0740173E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społeczności lokalnej po zakończeniu projektu, dzięki wsparciu</w:t>
            </w:r>
          </w:p>
          <w:p w14:paraId="40C85D58" w14:textId="77777777" w:rsidR="002E3EBB" w:rsidRPr="002E3EBB" w:rsidRDefault="002E3EBB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EFS+.</w:t>
            </w:r>
          </w:p>
          <w:p w14:paraId="61B1DF2B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Wskaźnik obejmuje osoby, które świadczą usługi</w:t>
            </w:r>
          </w:p>
          <w:p w14:paraId="7FCB6B87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niestacjonarnie (tj. nie w ramach placówek/ośrodków/mieszkań</w:t>
            </w:r>
          </w:p>
          <w:p w14:paraId="39E9245C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wspomaganych itp.), w tym m.in. osoby świadczące usługi</w:t>
            </w:r>
          </w:p>
          <w:p w14:paraId="4024C340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opiekuńcze, specjalistyczne usługi opiekuńcze lub</w:t>
            </w:r>
          </w:p>
          <w:p w14:paraId="5D634251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pielęgnacyjne w miejscu zamieszkania, osoby świadczące</w:t>
            </w:r>
          </w:p>
          <w:p w14:paraId="43F415FC" w14:textId="77777777" w:rsidR="002E3EBB" w:rsidRPr="002E3EBB" w:rsidRDefault="002E3EBB" w:rsidP="00740A14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usługi asystenckie, opiekunów faktycznych.</w:t>
            </w:r>
          </w:p>
          <w:p w14:paraId="05FC485B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We wskaźniku należy wykazywać:</w:t>
            </w:r>
          </w:p>
          <w:p w14:paraId="09A26398" w14:textId="77777777" w:rsidR="00615287" w:rsidRDefault="002E3EBB" w:rsidP="00615287">
            <w:pPr>
              <w:pStyle w:val="Default"/>
              <w:numPr>
                <w:ilvl w:val="0"/>
                <w:numId w:val="49"/>
              </w:numPr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osoby, które w ramach projektu zostały przygotowane do</w:t>
            </w:r>
            <w:r w:rsid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świadczenia usług społecznych lub zdrowotnych</w:t>
            </w:r>
            <w:r w:rsid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(poprzez np. kurs lub szkolenie) oraz świadczą je po</w:t>
            </w:r>
            <w:r w:rsid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projekcie lub</w:t>
            </w:r>
          </w:p>
          <w:p w14:paraId="0408AE1F" w14:textId="285CC29A" w:rsidR="002E3EBB" w:rsidRPr="00615287" w:rsidRDefault="002E3EBB" w:rsidP="00615287">
            <w:pPr>
              <w:pStyle w:val="Default"/>
              <w:numPr>
                <w:ilvl w:val="0"/>
                <w:numId w:val="49"/>
              </w:numPr>
              <w:spacing w:after="120" w:line="276" w:lineRule="auto"/>
              <w:ind w:left="714" w:hanging="357"/>
              <w:rPr>
                <w:rFonts w:ascii="Arial" w:eastAsia="Times New Roman" w:hAnsi="Arial" w:cs="Arial"/>
                <w:color w:val="auto"/>
              </w:rPr>
            </w:pPr>
            <w:r w:rsidRPr="00615287">
              <w:rPr>
                <w:rFonts w:ascii="Arial" w:eastAsia="Times New Roman" w:hAnsi="Arial" w:cs="Arial"/>
                <w:color w:val="auto"/>
              </w:rPr>
              <w:t>osoby, które po projekc</w:t>
            </w:r>
            <w:r w:rsidR="00740A14" w:rsidRPr="00615287">
              <w:rPr>
                <w:rFonts w:ascii="Arial" w:eastAsia="Times New Roman" w:hAnsi="Arial" w:cs="Arial"/>
                <w:color w:val="auto"/>
              </w:rPr>
              <w:t xml:space="preserve">ie i dzięki realizacji projektu </w:t>
            </w:r>
            <w:r w:rsidRPr="00615287">
              <w:rPr>
                <w:rFonts w:ascii="Arial" w:eastAsia="Times New Roman" w:hAnsi="Arial" w:cs="Arial"/>
                <w:color w:val="auto"/>
              </w:rPr>
              <w:t>realizują usługi społeczne lub zdrowotne w nowym</w:t>
            </w:r>
            <w:r w:rsidR="00740A14" w:rsidRP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zakresie (w jakim nie realizowały ich przed projektem), w</w:t>
            </w:r>
            <w:r w:rsidR="00740A14" w:rsidRP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tym także osoby, które świadczyły usługi nieformalnie, a</w:t>
            </w:r>
            <w:r w:rsidR="00740A14" w:rsidRPr="00615287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615287">
              <w:rPr>
                <w:rFonts w:ascii="Arial" w:eastAsia="Times New Roman" w:hAnsi="Arial" w:cs="Arial"/>
                <w:color w:val="auto"/>
              </w:rPr>
              <w:t>dzięki realizacji wsparcia, realizują je formalnie.</w:t>
            </w:r>
          </w:p>
          <w:p w14:paraId="5C0C8226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Wskaźnik mierzony w ciągu 4 tygodni od zakończenia projektu.</w:t>
            </w:r>
          </w:p>
          <w:p w14:paraId="66E9D00F" w14:textId="77777777" w:rsidR="002E3EBB" w:rsidRP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Obowiązek weryfikacji wartości wskaźnika należy do instytucji</w:t>
            </w:r>
          </w:p>
          <w:p w14:paraId="4ED74B90" w14:textId="77777777" w:rsidR="002E3EBB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podp</w:t>
            </w:r>
            <w:r>
              <w:rPr>
                <w:rFonts w:ascii="Arial" w:eastAsia="Times New Roman" w:hAnsi="Arial" w:cs="Arial"/>
                <w:color w:val="auto"/>
              </w:rPr>
              <w:t>isującej umowę z beneficjentem.</w:t>
            </w:r>
          </w:p>
          <w:p w14:paraId="49A20B3A" w14:textId="77212D64" w:rsidR="002E3EBB" w:rsidRPr="002E3EBB" w:rsidRDefault="002E3EBB" w:rsidP="002E3EBB">
            <w:pPr>
              <w:pStyle w:val="Default"/>
              <w:spacing w:before="120"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We wskaźniku nie są uwzględniane osoby świadczące usługi</w:t>
            </w:r>
          </w:p>
          <w:p w14:paraId="41F2C33C" w14:textId="4AE1185A" w:rsidR="008340C3" w:rsidRPr="00AD5DBA" w:rsidRDefault="002E3EBB" w:rsidP="002E3EB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2E3EBB">
              <w:rPr>
                <w:rFonts w:ascii="Arial" w:eastAsia="Times New Roman" w:hAnsi="Arial" w:cs="Arial"/>
                <w:color w:val="auto"/>
              </w:rPr>
              <w:t>wspierania rodziny i pieczy zastępczej</w:t>
            </w:r>
            <w:r w:rsidR="00740A14">
              <w:rPr>
                <w:rFonts w:ascii="Arial" w:eastAsia="Times New Roman" w:hAnsi="Arial" w:cs="Arial"/>
                <w:color w:val="auto"/>
              </w:rPr>
              <w:t>.</w:t>
            </w:r>
          </w:p>
        </w:tc>
      </w:tr>
    </w:tbl>
    <w:p w14:paraId="0FAA8B7A" w14:textId="77777777" w:rsidR="00A41E2A" w:rsidRDefault="00A41E2A" w:rsidP="00100EB8">
      <w:pPr>
        <w:spacing w:after="0" w:line="276" w:lineRule="auto"/>
        <w:rPr>
          <w:rFonts w:ascii="Arial" w:hAnsi="Arial" w:cs="Arial"/>
          <w:b/>
          <w:sz w:val="24"/>
          <w:szCs w:val="24"/>
        </w:rPr>
        <w:sectPr w:rsidR="00A41E2A" w:rsidSect="00F46F91">
          <w:footerReference w:type="default" r:id="rId8"/>
          <w:headerReference w:type="first" r:id="rId9"/>
          <w:footerReference w:type="first" r:id="rId10"/>
          <w:pgSz w:w="11906" w:h="16838" w:code="9"/>
          <w:pgMar w:top="1134" w:right="1418" w:bottom="1134" w:left="1418" w:header="709" w:footer="417" w:gutter="0"/>
          <w:cols w:space="708"/>
          <w:titlePg/>
          <w:docGrid w:linePitch="360"/>
        </w:sectPr>
      </w:pPr>
    </w:p>
    <w:p w14:paraId="78B30BC3" w14:textId="392B766E" w:rsidR="00B3109B" w:rsidRPr="00B3109B" w:rsidRDefault="00B3109B" w:rsidP="00A41E2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109B">
        <w:rPr>
          <w:rFonts w:ascii="Arial" w:hAnsi="Arial" w:cs="Arial"/>
          <w:b/>
          <w:sz w:val="24"/>
          <w:szCs w:val="24"/>
        </w:rPr>
        <w:lastRenderedPageBreak/>
        <w:t>Wskaźniki informacyjne stosowane w ramach wszystkich celów szczegółowych</w:t>
      </w:r>
    </w:p>
    <w:p w14:paraId="07D7246A" w14:textId="77777777" w:rsidR="00B3109B" w:rsidRDefault="00B3109B" w:rsidP="00100E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9CB1A0" w14:textId="77777777" w:rsidR="00100EB8" w:rsidRPr="00100EB8" w:rsidRDefault="00100EB8" w:rsidP="00E11E5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00EB8">
        <w:rPr>
          <w:rFonts w:ascii="Arial" w:hAnsi="Arial" w:cs="Arial"/>
          <w:sz w:val="24"/>
          <w:szCs w:val="24"/>
        </w:rPr>
        <w:t>W sytuacji, gdy realizacja projektu wpływa/będzie wpływać na wykonanie poniższych wskaźników, Wnioskodawca zobligowany jest do ich monitorowania na etapie realizacji projektu, w celach informacyjnych.</w:t>
      </w:r>
    </w:p>
    <w:p w14:paraId="0D572D08" w14:textId="77777777" w:rsidR="00100EB8" w:rsidRPr="00100EB8" w:rsidRDefault="00100EB8" w:rsidP="00E11E5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00EB8">
        <w:rPr>
          <w:rFonts w:ascii="Arial" w:hAnsi="Arial" w:cs="Arial"/>
          <w:sz w:val="24"/>
          <w:szCs w:val="24"/>
        </w:rPr>
        <w:t>Wartość docelową wskaźników informacyjnych w ramach projektów EFRR/FST określa się na poziomie „0”.</w:t>
      </w:r>
    </w:p>
    <w:p w14:paraId="64674094" w14:textId="4F05235C" w:rsidR="00100EB8" w:rsidRDefault="00100EB8" w:rsidP="00E11E5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100EB8">
        <w:rPr>
          <w:rFonts w:ascii="Arial" w:hAnsi="Arial" w:cs="Arial"/>
          <w:sz w:val="24"/>
          <w:szCs w:val="24"/>
        </w:rPr>
        <w:t>W projektach EFS+ oraz w projektach FST, w których wsparcie udzielane jest bezpośrednio uczestnikom konieczne jest wybranie wszystkich poniżej wymienionych wskaźników. W tym przypadku wartość docelowa wskaźników informacyjnych może wynieść „0”.</w:t>
      </w:r>
    </w:p>
    <w:p w14:paraId="5965EEF1" w14:textId="77777777" w:rsidR="00615287" w:rsidRPr="00D220A5" w:rsidRDefault="00615287" w:rsidP="0061528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20A5">
        <w:rPr>
          <w:rFonts w:ascii="Arial" w:hAnsi="Arial" w:cs="Arial"/>
          <w:sz w:val="24"/>
          <w:szCs w:val="24"/>
        </w:rPr>
        <w:t>Uwaga: W przypadku wskaźników:</w:t>
      </w:r>
    </w:p>
    <w:p w14:paraId="30B590A2" w14:textId="77777777" w:rsidR="00615287" w:rsidRDefault="00615287" w:rsidP="00615287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615287">
        <w:rPr>
          <w:rFonts w:ascii="Arial" w:hAnsi="Arial" w:cs="Arial"/>
          <w:sz w:val="24"/>
          <w:szCs w:val="24"/>
        </w:rPr>
        <w:t>Liczba osób z niepełnosprawnościami objętych wsparciem w programie</w:t>
      </w:r>
    </w:p>
    <w:p w14:paraId="3E8D8498" w14:textId="77777777" w:rsidR="00615287" w:rsidRDefault="00615287" w:rsidP="00615287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615287">
        <w:rPr>
          <w:rFonts w:ascii="Arial" w:hAnsi="Arial" w:cs="Arial"/>
          <w:sz w:val="24"/>
          <w:szCs w:val="24"/>
        </w:rPr>
        <w:t>Liczba osób z krajów trzecich objętych wsparciem w programie</w:t>
      </w:r>
    </w:p>
    <w:p w14:paraId="248FBC6F" w14:textId="77777777" w:rsidR="00615287" w:rsidRDefault="00615287" w:rsidP="00615287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615287">
        <w:rPr>
          <w:rFonts w:ascii="Arial" w:hAnsi="Arial" w:cs="Arial"/>
          <w:sz w:val="24"/>
          <w:szCs w:val="24"/>
        </w:rPr>
        <w:t>Liczba osób obcego pochodzenia objętych wsparciem w programie</w:t>
      </w:r>
    </w:p>
    <w:p w14:paraId="18C66825" w14:textId="77777777" w:rsidR="00615287" w:rsidRDefault="00615287" w:rsidP="00615287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615287">
        <w:rPr>
          <w:rFonts w:ascii="Arial" w:hAnsi="Arial" w:cs="Arial"/>
          <w:sz w:val="24"/>
          <w:szCs w:val="24"/>
        </w:rPr>
        <w:t>Liczba osób należących do mniejszości, w tym społeczności marginalizowanych takich jak Romowie, objętych wsparciem w programie</w:t>
      </w:r>
    </w:p>
    <w:p w14:paraId="1CF45FB2" w14:textId="48EF20B4" w:rsidR="00615287" w:rsidRPr="00615287" w:rsidRDefault="00615287" w:rsidP="00615287">
      <w:pPr>
        <w:pStyle w:val="Akapitzlist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615287">
        <w:rPr>
          <w:rFonts w:ascii="Arial" w:hAnsi="Arial" w:cs="Arial"/>
          <w:sz w:val="24"/>
          <w:szCs w:val="24"/>
        </w:rPr>
        <w:t>Liczba osób w kryzysie bezdomności lub dotkniętych wykluczeniem z dostępu do mieszkań, objętych wsparciem w programie</w:t>
      </w:r>
    </w:p>
    <w:p w14:paraId="132A61D5" w14:textId="15A2F568" w:rsidR="00615287" w:rsidRPr="00100EB8" w:rsidRDefault="00615287" w:rsidP="00615287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D220A5">
        <w:rPr>
          <w:rFonts w:ascii="Arial" w:hAnsi="Arial" w:cs="Arial"/>
          <w:sz w:val="24"/>
          <w:szCs w:val="24"/>
        </w:rPr>
        <w:t>pomimo wybrania wartości docelowej „0” we wniosku o dofinansowanie należy wskazać podział na płeć (wartość osiągnięta tych wskaźników wykazana później we wnioskach o płatność musi bezwzględnie uwzględniać podział na płeć).</w:t>
      </w:r>
    </w:p>
    <w:p w14:paraId="68256234" w14:textId="77777777" w:rsidR="000333ED" w:rsidRDefault="00100EB8" w:rsidP="0061528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00EB8">
        <w:rPr>
          <w:rFonts w:ascii="Arial" w:hAnsi="Arial" w:cs="Arial"/>
          <w:sz w:val="24"/>
          <w:szCs w:val="24"/>
        </w:rPr>
        <w:t>Poziom wykonania wskaźników informacyjnych w projekcie nie stanowi przedmiotu rozliczenia z Beneficjentem.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E11E55" w:rsidRPr="00AD5DBA" w14:paraId="09A5BF50" w14:textId="77777777" w:rsidTr="00615287">
        <w:tc>
          <w:tcPr>
            <w:tcW w:w="2482" w:type="dxa"/>
            <w:shd w:val="clear" w:color="auto" w:fill="auto"/>
          </w:tcPr>
          <w:p w14:paraId="4CEC3E8B" w14:textId="77777777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1A3C89D9" w14:textId="77777777" w:rsidR="00E11E55" w:rsidRPr="00E11E55" w:rsidRDefault="00E11E55" w:rsidP="00E11E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E55">
              <w:rPr>
                <w:rFonts w:ascii="Arial" w:hAnsi="Arial" w:cs="Arial"/>
                <w:b/>
                <w:sz w:val="24"/>
                <w:szCs w:val="24"/>
              </w:rPr>
              <w:t>Liczba projektów, w których sfinansowano koszty</w:t>
            </w:r>
          </w:p>
          <w:p w14:paraId="1F81015B" w14:textId="77777777" w:rsidR="00E11E55" w:rsidRPr="00E11E55" w:rsidRDefault="00E11E55" w:rsidP="00E11E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E55">
              <w:rPr>
                <w:rFonts w:ascii="Arial" w:hAnsi="Arial" w:cs="Arial"/>
                <w:b/>
                <w:sz w:val="24"/>
                <w:szCs w:val="24"/>
              </w:rPr>
              <w:t>racjonalnych usprawnień dla osób z</w:t>
            </w:r>
          </w:p>
          <w:p w14:paraId="1E28432C" w14:textId="03F8CD52" w:rsidR="00E11E55" w:rsidRPr="00AD5DBA" w:rsidRDefault="00E11E55" w:rsidP="00E11E5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E55">
              <w:rPr>
                <w:rFonts w:ascii="Arial" w:hAnsi="Arial" w:cs="Arial"/>
                <w:b/>
                <w:sz w:val="24"/>
                <w:szCs w:val="24"/>
              </w:rPr>
              <w:t>niepełnosprawnościam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E11E55" w:rsidRPr="00AD5DBA" w14:paraId="525C35F8" w14:textId="77777777" w:rsidTr="00615287">
        <w:tc>
          <w:tcPr>
            <w:tcW w:w="2482" w:type="dxa"/>
            <w:shd w:val="clear" w:color="auto" w:fill="auto"/>
          </w:tcPr>
          <w:p w14:paraId="36A908C0" w14:textId="77777777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0DC1796E" w14:textId="1DE9EC8F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E55">
              <w:rPr>
                <w:rFonts w:ascii="Arial" w:hAnsi="Arial" w:cs="Arial"/>
                <w:sz w:val="24"/>
                <w:szCs w:val="24"/>
              </w:rPr>
              <w:t>PL0CO01</w:t>
            </w:r>
          </w:p>
        </w:tc>
      </w:tr>
      <w:tr w:rsidR="00E11E55" w:rsidRPr="00AD5DBA" w14:paraId="3A82C13C" w14:textId="77777777" w:rsidTr="00615287">
        <w:tc>
          <w:tcPr>
            <w:tcW w:w="2482" w:type="dxa"/>
            <w:shd w:val="clear" w:color="auto" w:fill="auto"/>
          </w:tcPr>
          <w:p w14:paraId="368F5019" w14:textId="77777777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3300A33A" w14:textId="591F63AE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E55">
              <w:rPr>
                <w:rFonts w:ascii="Arial" w:hAnsi="Arial" w:cs="Arial"/>
                <w:sz w:val="24"/>
                <w:szCs w:val="24"/>
              </w:rPr>
              <w:t>sztuk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E11E55" w:rsidRPr="00AD5DBA" w14:paraId="43953B53" w14:textId="77777777" w:rsidTr="00615287">
        <w:tc>
          <w:tcPr>
            <w:tcW w:w="2482" w:type="dxa"/>
            <w:shd w:val="clear" w:color="auto" w:fill="auto"/>
          </w:tcPr>
          <w:p w14:paraId="453BFA7B" w14:textId="77777777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290518CD" w14:textId="43DA985F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E55">
              <w:rPr>
                <w:rFonts w:ascii="Arial" w:hAnsi="Arial" w:cs="Arial"/>
                <w:sz w:val="24"/>
                <w:szCs w:val="24"/>
              </w:rPr>
              <w:t>Produkt (obowiązkowy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11E55" w:rsidRPr="00AD5DBA" w14:paraId="3677869C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4F11CA99" w14:textId="77777777" w:rsidR="00E11E55" w:rsidRPr="00AD5DBA" w:rsidRDefault="00E11E55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1C1C5545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Racjonalne usprawnienie oznacza konieczne i odpowiednie</w:t>
            </w:r>
          </w:p>
          <w:p w14:paraId="05FFF8BC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zmiany oraz dostosowania, nie nakładające</w:t>
            </w:r>
          </w:p>
          <w:p w14:paraId="47F5EE68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nieproporcjonalnego lub nadmiernego obciążenia,</w:t>
            </w:r>
          </w:p>
          <w:p w14:paraId="40C7E8C4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rozpatrywane osobno dla każdego konkretnego przypadku, w</w:t>
            </w:r>
          </w:p>
          <w:p w14:paraId="50399100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celu zapewnienia osobom z niepełnosprawnościami możliwości</w:t>
            </w:r>
          </w:p>
          <w:p w14:paraId="4B7C991F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korzystania z wszelkich praw człowieka i podstawowych</w:t>
            </w:r>
          </w:p>
          <w:p w14:paraId="060B183A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wolności oraz ich wykonywania na zasadzie równości z innymi</w:t>
            </w:r>
          </w:p>
          <w:p w14:paraId="72AD1400" w14:textId="77777777" w:rsidR="00E11E55" w:rsidRPr="00E11E55" w:rsidRDefault="00E11E55" w:rsidP="00E11E5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osobami.</w:t>
            </w:r>
          </w:p>
          <w:p w14:paraId="74E54745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Wskaźnik mierzony jest w momencie rozliczenia wydatku</w:t>
            </w:r>
          </w:p>
          <w:p w14:paraId="1AEC2B43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związanego z racjonalnymi usprawnieniami w ramach danego</w:t>
            </w:r>
          </w:p>
          <w:p w14:paraId="7144734B" w14:textId="77777777" w:rsidR="00E11E55" w:rsidRPr="00E11E55" w:rsidRDefault="00E11E55" w:rsidP="00E11E5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projektu. Tym samym, jego wartość początkowa wynosi 0.</w:t>
            </w:r>
          </w:p>
          <w:p w14:paraId="6A07E8CC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lastRenderedPageBreak/>
              <w:t>Przykłady racjonalnych usprawnień: tłumacz języka migowego,</w:t>
            </w:r>
          </w:p>
          <w:p w14:paraId="4C7AD152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transport niskopodłogowy, dostosowanie infrastruktury (nie</w:t>
            </w:r>
          </w:p>
          <w:p w14:paraId="1EBD1041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tylko budynku, ale też dostosowanie infrastruktury</w:t>
            </w:r>
          </w:p>
          <w:p w14:paraId="562562CE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komputerowej np. programy powiększające, mówiące, drukarki</w:t>
            </w:r>
          </w:p>
          <w:p w14:paraId="734C66D4" w14:textId="77777777" w:rsidR="00E11E55" w:rsidRPr="00E11E55" w:rsidRDefault="00E11E55" w:rsidP="00E11E5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materiałów w alfabecie Braille'a), osoby asystujące.</w:t>
            </w:r>
          </w:p>
          <w:p w14:paraId="5511C5BB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Do wskaźnika powinny zostać wliczone zarówno projekty</w:t>
            </w:r>
          </w:p>
          <w:p w14:paraId="25DB745F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ogólnodostępne, w których sfinansowano koszty racjonalnych</w:t>
            </w:r>
          </w:p>
          <w:p w14:paraId="6F0C2764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usprawnień, jak i te ukierunkowane na zwalczanie i</w:t>
            </w:r>
          </w:p>
          <w:p w14:paraId="40502116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zapobieganie wszelkim formom dyskryminacji w stosunku do</w:t>
            </w:r>
          </w:p>
          <w:p w14:paraId="5D122946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osób na nią narażonych, a także zwiększanie dostępności dla</w:t>
            </w:r>
          </w:p>
          <w:p w14:paraId="7E5BB9B5" w14:textId="2AD62B3C" w:rsidR="00E11E55" w:rsidRPr="00E11E55" w:rsidRDefault="00E11E55" w:rsidP="00E11E5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osób z niepełnosprawnościami.</w:t>
            </w:r>
          </w:p>
          <w:p w14:paraId="1FF04333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Na poziomie projektu wskaźnik może przyjmować maksymalną</w:t>
            </w:r>
          </w:p>
          <w:p w14:paraId="5F4ECB79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wartość 1 - co oznacza jeden projekt, w którym sfinansowano</w:t>
            </w:r>
          </w:p>
          <w:p w14:paraId="6CE0D9E4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koszty racjonalnych usprawnień dla osób z</w:t>
            </w:r>
          </w:p>
          <w:p w14:paraId="0913E01D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niepełnosprawnościami. Liczba sfinansowanych racjonalnych</w:t>
            </w:r>
          </w:p>
          <w:p w14:paraId="5A897BBF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usprawnień, w ramach projektu, nie ma znaczenia dla wartości</w:t>
            </w:r>
          </w:p>
          <w:p w14:paraId="675D259A" w14:textId="77777777" w:rsidR="00E11E55" w:rsidRPr="00E11E55" w:rsidRDefault="00E11E55" w:rsidP="00E11E5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>wykazywanej we wskaźniku.</w:t>
            </w:r>
          </w:p>
          <w:p w14:paraId="7B786F44" w14:textId="77777777" w:rsidR="00E11E55" w:rsidRPr="00E11E55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E11E55">
              <w:rPr>
                <w:rFonts w:ascii="Arial" w:eastAsia="Times New Roman" w:hAnsi="Arial" w:cs="Arial"/>
                <w:color w:val="auto"/>
              </w:rPr>
              <w:t xml:space="preserve">Definicja na podstawie: </w:t>
            </w:r>
            <w:r w:rsidRPr="00E11E55">
              <w:rPr>
                <w:rFonts w:ascii="Arial" w:eastAsia="Times New Roman" w:hAnsi="Arial" w:cs="Arial"/>
                <w:i/>
                <w:color w:val="auto"/>
              </w:rPr>
              <w:t>Wytyczne w zakresie realizacji zasad</w:t>
            </w:r>
          </w:p>
          <w:p w14:paraId="78963B8D" w14:textId="56517A3D" w:rsidR="00E11E55" w:rsidRPr="00AD5DBA" w:rsidRDefault="00E11E55" w:rsidP="00E11E5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E11E55">
              <w:rPr>
                <w:rFonts w:ascii="Arial" w:eastAsia="Times New Roman" w:hAnsi="Arial" w:cs="Arial"/>
                <w:i/>
                <w:color w:val="auto"/>
              </w:rPr>
              <w:t>równościowych w ramach funduszy unijnych na lata 2021-2027</w:t>
            </w:r>
            <w:r w:rsidRPr="00E11E55">
              <w:rPr>
                <w:rFonts w:ascii="Arial" w:eastAsia="Times New Roman" w:hAnsi="Arial" w:cs="Arial"/>
                <w:color w:val="auto"/>
              </w:rPr>
              <w:t>.</w:t>
            </w:r>
          </w:p>
        </w:tc>
      </w:tr>
    </w:tbl>
    <w:p w14:paraId="0CB6A3A2" w14:textId="3AE724E1" w:rsidR="00E11E55" w:rsidRDefault="00E11E55" w:rsidP="00100EB8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6862AF" w:rsidRPr="00AD5DBA" w14:paraId="207DC93D" w14:textId="77777777" w:rsidTr="00AD5DBA">
        <w:tc>
          <w:tcPr>
            <w:tcW w:w="2482" w:type="dxa"/>
            <w:shd w:val="clear" w:color="auto" w:fill="auto"/>
          </w:tcPr>
          <w:p w14:paraId="00410BC3" w14:textId="77777777" w:rsidR="006862AF" w:rsidRPr="00AD5DBA" w:rsidRDefault="006862AF" w:rsidP="00943E3A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5A6CF19C" w14:textId="5F89CF62" w:rsidR="006862AF" w:rsidRPr="00AD5DBA" w:rsidRDefault="007C445D" w:rsidP="00D6610B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445D">
              <w:rPr>
                <w:rFonts w:ascii="Arial" w:hAnsi="Arial" w:cs="Arial"/>
                <w:b/>
                <w:sz w:val="24"/>
                <w:szCs w:val="24"/>
              </w:rPr>
              <w:t>Liczba obiektów dostosowanych do potrz</w:t>
            </w:r>
            <w:r w:rsidR="00D6610B">
              <w:rPr>
                <w:rFonts w:ascii="Arial" w:hAnsi="Arial" w:cs="Arial"/>
                <w:b/>
                <w:sz w:val="24"/>
                <w:szCs w:val="24"/>
              </w:rPr>
              <w:t>eb osób z niepełnosprawnościami</w:t>
            </w:r>
          </w:p>
        </w:tc>
      </w:tr>
      <w:tr w:rsidR="006862AF" w:rsidRPr="00AD5DBA" w14:paraId="522418D4" w14:textId="77777777" w:rsidTr="00AD5DBA">
        <w:tc>
          <w:tcPr>
            <w:tcW w:w="2482" w:type="dxa"/>
            <w:shd w:val="clear" w:color="auto" w:fill="auto"/>
          </w:tcPr>
          <w:p w14:paraId="149DE9AD" w14:textId="77777777" w:rsidR="006862AF" w:rsidRPr="00AD5DBA" w:rsidRDefault="006862AF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091A5463" w14:textId="752E4219" w:rsidR="006862AF" w:rsidRPr="00AD5DBA" w:rsidRDefault="00E219BE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219BE">
              <w:rPr>
                <w:rFonts w:ascii="Arial" w:hAnsi="Arial" w:cs="Arial"/>
                <w:sz w:val="24"/>
                <w:szCs w:val="24"/>
              </w:rPr>
              <w:t>PL0CO02</w:t>
            </w:r>
          </w:p>
        </w:tc>
      </w:tr>
      <w:tr w:rsidR="006862AF" w:rsidRPr="00AD5DBA" w14:paraId="70D465A0" w14:textId="77777777" w:rsidTr="00AD5DBA">
        <w:tc>
          <w:tcPr>
            <w:tcW w:w="2482" w:type="dxa"/>
            <w:shd w:val="clear" w:color="auto" w:fill="auto"/>
          </w:tcPr>
          <w:p w14:paraId="4DD96611" w14:textId="77777777" w:rsidR="006862AF" w:rsidRPr="00AD5DBA" w:rsidRDefault="006862AF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282D66FB" w14:textId="1BC64BBC" w:rsidR="006862AF" w:rsidRPr="00AD5DBA" w:rsidRDefault="00E219BE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sztuki</w:t>
            </w:r>
          </w:p>
        </w:tc>
      </w:tr>
      <w:tr w:rsidR="006862AF" w:rsidRPr="00AD5DBA" w14:paraId="184E1FA2" w14:textId="77777777" w:rsidTr="00AD5DBA">
        <w:tc>
          <w:tcPr>
            <w:tcW w:w="2482" w:type="dxa"/>
            <w:shd w:val="clear" w:color="auto" w:fill="auto"/>
          </w:tcPr>
          <w:p w14:paraId="1F4B9F0B" w14:textId="77777777" w:rsidR="006862AF" w:rsidRPr="00AD5DBA" w:rsidRDefault="006862AF" w:rsidP="00943E3A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33211C79" w14:textId="77777777" w:rsidR="006862AF" w:rsidRPr="00AD5DBA" w:rsidRDefault="007C445D" w:rsidP="00943E3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</w:t>
            </w:r>
            <w:r w:rsidR="00593919">
              <w:rPr>
                <w:rFonts w:ascii="Arial" w:hAnsi="Arial" w:cs="Arial"/>
                <w:sz w:val="24"/>
                <w:szCs w:val="24"/>
              </w:rPr>
              <w:t xml:space="preserve"> (obowiązkowy)</w:t>
            </w:r>
          </w:p>
        </w:tc>
      </w:tr>
      <w:tr w:rsidR="00593919" w:rsidRPr="00AD5DBA" w14:paraId="172A2D07" w14:textId="77777777" w:rsidTr="00AD5DBA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08203CE2" w14:textId="77777777" w:rsidR="00593919" w:rsidRPr="00AD5DBA" w:rsidRDefault="00593919" w:rsidP="00943E3A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6D235807" w14:textId="77777777" w:rsidR="00E219BE" w:rsidRDefault="006F267B" w:rsidP="00E219BE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6F267B">
              <w:rPr>
                <w:rFonts w:ascii="Arial" w:eastAsia="Times New Roman" w:hAnsi="Arial" w:cs="Arial"/>
                <w:color w:val="auto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082FE9A3" w14:textId="77777777" w:rsidR="00D6610B" w:rsidRDefault="006F267B" w:rsidP="00D6610B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6F267B">
              <w:rPr>
                <w:rFonts w:ascii="Arial" w:eastAsia="Times New Roman" w:hAnsi="Arial" w:cs="Arial"/>
                <w:color w:val="auto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6DCE7A98" w14:textId="77777777" w:rsidR="00D6610B" w:rsidRDefault="006F267B" w:rsidP="00D6610B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6F267B">
              <w:rPr>
                <w:rFonts w:ascii="Arial" w:eastAsia="Times New Roman" w:hAnsi="Arial" w:cs="Arial"/>
                <w:color w:val="auto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54713C7B" w14:textId="0A25F902" w:rsidR="00593919" w:rsidRPr="00AD5DBA" w:rsidRDefault="006F267B" w:rsidP="00943E3A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6F267B">
              <w:rPr>
                <w:rFonts w:ascii="Arial" w:eastAsia="Times New Roman" w:hAnsi="Arial" w:cs="Arial"/>
                <w:color w:val="auto"/>
              </w:rPr>
              <w:t>Wskaźnik mierzony w momencie rozliczenia wydatku związanego z wyposażeniem obiektów w rozwiązania służące osobom z niepełnosprawnościami w ramach danego projektu.</w:t>
            </w:r>
          </w:p>
        </w:tc>
      </w:tr>
    </w:tbl>
    <w:p w14:paraId="480E2010" w14:textId="5532F8EB" w:rsidR="00A42B71" w:rsidRDefault="00A42B71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D6610B" w:rsidRPr="00AD5DBA" w14:paraId="137E3F07" w14:textId="77777777" w:rsidTr="00615287">
        <w:tc>
          <w:tcPr>
            <w:tcW w:w="2482" w:type="dxa"/>
            <w:shd w:val="clear" w:color="auto" w:fill="auto"/>
          </w:tcPr>
          <w:p w14:paraId="61C80171" w14:textId="77777777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05062D4C" w14:textId="77777777" w:rsidR="00D6610B" w:rsidRPr="00D6610B" w:rsidRDefault="00D6610B" w:rsidP="00D6610B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10B">
              <w:rPr>
                <w:rFonts w:ascii="Arial" w:hAnsi="Arial" w:cs="Arial"/>
                <w:b/>
                <w:sz w:val="24"/>
                <w:szCs w:val="24"/>
              </w:rPr>
              <w:t>Liczba osób z niepełnosprawnościami objętych wsparciem</w:t>
            </w:r>
          </w:p>
          <w:p w14:paraId="50EC4775" w14:textId="59047D45" w:rsidR="00D6610B" w:rsidRPr="00AD5DBA" w:rsidRDefault="00D6610B" w:rsidP="00D6610B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610B">
              <w:rPr>
                <w:rFonts w:ascii="Arial" w:hAnsi="Arial" w:cs="Arial"/>
                <w:b/>
                <w:sz w:val="24"/>
                <w:szCs w:val="24"/>
              </w:rPr>
              <w:t>w programie</w:t>
            </w:r>
          </w:p>
        </w:tc>
      </w:tr>
      <w:tr w:rsidR="00D6610B" w:rsidRPr="00AD5DBA" w14:paraId="54F2CE3F" w14:textId="77777777" w:rsidTr="00615287">
        <w:tc>
          <w:tcPr>
            <w:tcW w:w="2482" w:type="dxa"/>
            <w:shd w:val="clear" w:color="auto" w:fill="auto"/>
          </w:tcPr>
          <w:p w14:paraId="6D44BC1E" w14:textId="77777777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00F1BD2B" w14:textId="4B43FA83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6610B">
              <w:rPr>
                <w:rFonts w:ascii="Arial" w:hAnsi="Arial" w:cs="Arial"/>
                <w:sz w:val="24"/>
                <w:szCs w:val="24"/>
              </w:rPr>
              <w:t>EECO12</w:t>
            </w:r>
          </w:p>
        </w:tc>
      </w:tr>
      <w:tr w:rsidR="00D6610B" w:rsidRPr="00AD5DBA" w14:paraId="42DA36B6" w14:textId="77777777" w:rsidTr="00615287">
        <w:tc>
          <w:tcPr>
            <w:tcW w:w="2482" w:type="dxa"/>
            <w:shd w:val="clear" w:color="auto" w:fill="auto"/>
          </w:tcPr>
          <w:p w14:paraId="01DF2680" w14:textId="77777777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8D4B2BF" w14:textId="30EA12DF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D6610B">
              <w:rPr>
                <w:rFonts w:ascii="Arial" w:hAnsi="Arial" w:cs="Arial"/>
                <w:sz w:val="24"/>
                <w:szCs w:val="24"/>
              </w:rPr>
              <w:t>soby</w:t>
            </w:r>
          </w:p>
        </w:tc>
      </w:tr>
      <w:tr w:rsidR="00D6610B" w:rsidRPr="00AD5DBA" w14:paraId="68B5ACE2" w14:textId="77777777" w:rsidTr="00615287">
        <w:tc>
          <w:tcPr>
            <w:tcW w:w="2482" w:type="dxa"/>
            <w:shd w:val="clear" w:color="auto" w:fill="auto"/>
          </w:tcPr>
          <w:p w14:paraId="4871AF1F" w14:textId="77777777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4C580B48" w14:textId="1A8637EE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6610B">
              <w:rPr>
                <w:rFonts w:ascii="Arial" w:hAnsi="Arial" w:cs="Arial"/>
                <w:sz w:val="24"/>
                <w:szCs w:val="24"/>
              </w:rPr>
              <w:t>Produkt (obowiązkowy)</w:t>
            </w:r>
          </w:p>
        </w:tc>
      </w:tr>
      <w:tr w:rsidR="00D6610B" w:rsidRPr="00AD5DBA" w14:paraId="532D3789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1CB6513D" w14:textId="77777777" w:rsidR="00D6610B" w:rsidRPr="00AD5DBA" w:rsidRDefault="00D6610B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103569E6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Za osoby z niepełnosprawnościami uznaje się osoby</w:t>
            </w:r>
          </w:p>
          <w:p w14:paraId="6C2C5353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niepełnosprawne w świetle przepisów ustawy z dnia 27 sierpnia</w:t>
            </w:r>
          </w:p>
          <w:p w14:paraId="7B858EE2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1997 r. o rehabilitacji zawodowej i społecznej oraz zatrudnianiu</w:t>
            </w:r>
          </w:p>
          <w:p w14:paraId="4DC77E7E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osób niepełnosprawnych, a także osoby z zaburzeniami</w:t>
            </w:r>
          </w:p>
          <w:p w14:paraId="794C947E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psychicznymi, o których mowa w ustawie z dnia 19 sierpnia</w:t>
            </w:r>
          </w:p>
          <w:p w14:paraId="09E9951F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1994 r. o ochronie zdrowia psychicznego tj. osoby z</w:t>
            </w:r>
          </w:p>
          <w:p w14:paraId="610A76BD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odpowiednim orzeczeniem lub innym dokumentem</w:t>
            </w:r>
          </w:p>
          <w:p w14:paraId="45A21ADC" w14:textId="77777777" w:rsidR="00167850" w:rsidRDefault="00D6610B" w:rsidP="00167850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poświadczający</w:t>
            </w:r>
            <w:r>
              <w:rPr>
                <w:rFonts w:ascii="Arial" w:eastAsia="Times New Roman" w:hAnsi="Arial" w:cs="Arial"/>
                <w:color w:val="auto"/>
              </w:rPr>
              <w:t>m stan zdrowia.</w:t>
            </w:r>
          </w:p>
          <w:p w14:paraId="1E0B7B6F" w14:textId="6C604E20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Osoby z niepełnosprawnościami to też uczniowie albo dzieci w</w:t>
            </w:r>
          </w:p>
          <w:p w14:paraId="398B028E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wieku przedszkolnym posiadające orzeczenie o potrzebie</w:t>
            </w:r>
          </w:p>
          <w:p w14:paraId="24EDC207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kształcenia specjalnego wydane ze względu na dany rodzaj</w:t>
            </w:r>
          </w:p>
          <w:p w14:paraId="5039421C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niepełnosprawności lub dzieci i młodzież posiadające</w:t>
            </w:r>
          </w:p>
          <w:p w14:paraId="3FAA1585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orzeczenie o potrzebie zajęć rewalidacyjno-wychowawczych</w:t>
            </w:r>
          </w:p>
          <w:p w14:paraId="7B0877FD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wydawane ze względu na niepełnosprawność intelektualną w</w:t>
            </w:r>
          </w:p>
          <w:p w14:paraId="0EF01B9A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stopniu głębokim. Orzeczenia uczniów, dzieci lub młodzieży są</w:t>
            </w:r>
          </w:p>
          <w:p w14:paraId="2C5F8BA2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wydawane przez zespół orzekający działający w publicznej</w:t>
            </w:r>
          </w:p>
          <w:p w14:paraId="687C9187" w14:textId="77777777" w:rsidR="00167850" w:rsidRPr="00167850" w:rsidRDefault="00167850" w:rsidP="00167850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poradni psychologiczno-pedagogicznej, w tym poradni</w:t>
            </w:r>
          </w:p>
          <w:p w14:paraId="137F1DFB" w14:textId="77777777" w:rsidR="00167850" w:rsidRDefault="00167850" w:rsidP="00167850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67850">
              <w:rPr>
                <w:rFonts w:ascii="Arial" w:eastAsia="Times New Roman" w:hAnsi="Arial" w:cs="Arial"/>
                <w:color w:val="auto"/>
              </w:rPr>
              <w:t>specjalistycznej.</w:t>
            </w:r>
          </w:p>
          <w:p w14:paraId="0CF11FA5" w14:textId="271CB601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Przynależność do grupy osób z niepełnosprawnościami</w:t>
            </w:r>
          </w:p>
          <w:p w14:paraId="1957BC2F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określana jest w momencie rozpoczęcia udziału w projekcie, tj.</w:t>
            </w:r>
          </w:p>
          <w:p w14:paraId="55DB163D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 chwili rozpoczęcia udziału w pierwszej formie wsparcia w</w:t>
            </w:r>
          </w:p>
          <w:p w14:paraId="50F100B8" w14:textId="77777777" w:rsidR="00D6610B" w:rsidRPr="00D6610B" w:rsidRDefault="00D6610B" w:rsidP="00D6610B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projekcie.</w:t>
            </w:r>
          </w:p>
          <w:p w14:paraId="48B57586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 przypadku, gdy niepełnosprawność jest kryterium</w:t>
            </w:r>
          </w:p>
          <w:p w14:paraId="746A77FC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umożliwiającym udział w danej interwencji (np. grupa docelowa</w:t>
            </w:r>
          </w:p>
          <w:p w14:paraId="3389E460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wskazana została we wniosku o dofinansowanie, kryteriach</w:t>
            </w:r>
          </w:p>
          <w:p w14:paraId="4C0B0B05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wyboru projektu lub dokumentach programowych), należy dane</w:t>
            </w:r>
          </w:p>
          <w:p w14:paraId="5EB297FB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pozyskiwać bezpośrednio od wszystkich jej uczestników. W</w:t>
            </w:r>
          </w:p>
          <w:p w14:paraId="047D57DF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pozostałych przypadkach dane osobowe dot. tej cechy nie</w:t>
            </w:r>
          </w:p>
          <w:p w14:paraId="57A0B7C3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muszą być zbierane od poszczególnych uczestników. Wskaźnik</w:t>
            </w:r>
          </w:p>
          <w:p w14:paraId="4BB6A50E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należy jednak monitorować, nawet w przypadku, gdy</w:t>
            </w:r>
          </w:p>
          <w:p w14:paraId="38E6F589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powiązane z nim dane osobowe nie są zbierane od</w:t>
            </w:r>
          </w:p>
          <w:p w14:paraId="0F664E62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uczestników. Beneficjent stosuje wtedy szacunki. Najlepiej, by</w:t>
            </w:r>
          </w:p>
          <w:p w14:paraId="62D9AF43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szacunki dotyczące uczestników z niepełnosprawnościami w</w:t>
            </w:r>
          </w:p>
          <w:p w14:paraId="542576E1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ogólnej liczbie uczestników w podziale na płeć były uzyskiwane</w:t>
            </w:r>
          </w:p>
          <w:p w14:paraId="3C4E71E7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za pomocą metod, które można statystycznie uzasadnić. Jeśli</w:t>
            </w:r>
          </w:p>
          <w:p w14:paraId="28746E6E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nie jest to możliwe, należy wykorzystać tzw. wiarygodne</w:t>
            </w:r>
          </w:p>
          <w:p w14:paraId="15BD3EB1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szacunki (różne metody szacowania opisano w załączniku do</w:t>
            </w:r>
          </w:p>
          <w:p w14:paraId="181ABFC7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Wytycznych monitorowania). Wybraną metodę szacowania</w:t>
            </w:r>
          </w:p>
          <w:p w14:paraId="553C06F7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lastRenderedPageBreak/>
              <w:t>należy udokumentować. Uwaga: w danym projekcie może być</w:t>
            </w:r>
          </w:p>
          <w:p w14:paraId="7AE40B1E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stosowana wyłącznie jedna metoda monitorowania tego</w:t>
            </w:r>
          </w:p>
          <w:p w14:paraId="198B727D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wskaźnika tj. szacowanie lub zbieranie danych osobowych dot.</w:t>
            </w:r>
          </w:p>
          <w:p w14:paraId="15B3F12A" w14:textId="77777777" w:rsidR="00D6610B" w:rsidRPr="00D6610B" w:rsidRDefault="00D6610B" w:rsidP="00D6610B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tego wskaźnika od uczestników.</w:t>
            </w:r>
          </w:p>
          <w:p w14:paraId="3337A43C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Zasady dotyczące możliwości wykorzystania wiarygodnych</w:t>
            </w:r>
          </w:p>
          <w:p w14:paraId="78A472AD" w14:textId="77777777" w:rsidR="00D6610B" w:rsidRPr="00D6610B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szacunków przez beneficjentów w danym naborze określane są</w:t>
            </w:r>
          </w:p>
          <w:p w14:paraId="0E439EBB" w14:textId="57D051BB" w:rsidR="00D6610B" w:rsidRPr="00AD5DBA" w:rsidRDefault="00D6610B" w:rsidP="00D6610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D6610B">
              <w:rPr>
                <w:rFonts w:ascii="Arial" w:eastAsia="Times New Roman" w:hAnsi="Arial" w:cs="Arial"/>
                <w:color w:val="auto"/>
              </w:rPr>
              <w:t>przez właściwą dla programu Instytucję Zarządzającą.</w:t>
            </w:r>
          </w:p>
        </w:tc>
      </w:tr>
    </w:tbl>
    <w:p w14:paraId="3E1BB011" w14:textId="089A3F45" w:rsidR="00D6610B" w:rsidRDefault="00D6610B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62F9A02B" w14:textId="77777777" w:rsidTr="00615287">
        <w:tc>
          <w:tcPr>
            <w:tcW w:w="2482" w:type="dxa"/>
            <w:shd w:val="clear" w:color="auto" w:fill="auto"/>
          </w:tcPr>
          <w:p w14:paraId="2A968DD4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2F4E8708" w14:textId="77777777" w:rsidR="007E11ED" w:rsidRPr="007E11ED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Liczba osób z krajów trzecich objętych wsparciem w</w:t>
            </w:r>
          </w:p>
          <w:p w14:paraId="6CCBD6BA" w14:textId="729F0E9A" w:rsidR="00C27870" w:rsidRPr="00AD5DBA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programie</w:t>
            </w:r>
          </w:p>
        </w:tc>
      </w:tr>
      <w:tr w:rsidR="00C27870" w:rsidRPr="00AD5DBA" w14:paraId="725270D8" w14:textId="77777777" w:rsidTr="00615287">
        <w:tc>
          <w:tcPr>
            <w:tcW w:w="2482" w:type="dxa"/>
            <w:shd w:val="clear" w:color="auto" w:fill="auto"/>
          </w:tcPr>
          <w:p w14:paraId="1D82828A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32D6B7B5" w14:textId="13CF0C22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EECO13</w:t>
            </w:r>
          </w:p>
        </w:tc>
      </w:tr>
      <w:tr w:rsidR="00C27870" w:rsidRPr="00AD5DBA" w14:paraId="1140986F" w14:textId="77777777" w:rsidTr="00615287">
        <w:tc>
          <w:tcPr>
            <w:tcW w:w="2482" w:type="dxa"/>
            <w:shd w:val="clear" w:color="auto" w:fill="auto"/>
          </w:tcPr>
          <w:p w14:paraId="5FC0035B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44DA1AF" w14:textId="01C4946F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C27870" w:rsidRPr="00AD5DBA" w14:paraId="7D86635D" w14:textId="77777777" w:rsidTr="00615287">
        <w:tc>
          <w:tcPr>
            <w:tcW w:w="2482" w:type="dxa"/>
            <w:shd w:val="clear" w:color="auto" w:fill="auto"/>
          </w:tcPr>
          <w:p w14:paraId="76249657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74A87466" w14:textId="39AF7909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Produkt (obowiązkowy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7870" w:rsidRPr="00AD5DBA" w14:paraId="2F7EDCE3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279EDFCC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70A4E63B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Osoby, które są obywatelami krajów spoza UE. Do wskaźnika</w:t>
            </w:r>
          </w:p>
          <w:p w14:paraId="01216364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wlicza się też bezpaństwowców zgodnie z Konwencją o statusie</w:t>
            </w:r>
          </w:p>
          <w:p w14:paraId="78EEB3D7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bezpaństwowców z 1954 r. i osoby bez ustalonego</w:t>
            </w:r>
          </w:p>
          <w:p w14:paraId="78762801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obywatelstwa.</w:t>
            </w:r>
          </w:p>
          <w:p w14:paraId="67E99F2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Przynależność do grupy osób z krajów trzecich określana jest w</w:t>
            </w:r>
          </w:p>
          <w:p w14:paraId="088A9D1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momencie rozpoczęcia udziału w projekcie, tj. w chwili</w:t>
            </w:r>
          </w:p>
          <w:p w14:paraId="48B8541E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rozpoczęcia udziału w pierwszej formie wsparcia w projekcie.</w:t>
            </w:r>
          </w:p>
          <w:p w14:paraId="627FCC8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 przypadku, gdy obywatelstwo państw trzecich jest kryterium</w:t>
            </w:r>
          </w:p>
          <w:p w14:paraId="5BD72C44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umożliwiającym udział w danej interwencji (np. grupa docelowa</w:t>
            </w:r>
          </w:p>
          <w:p w14:paraId="68CA0DE2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wskazana została we wniosku o dofinansowanie, kryteriach</w:t>
            </w:r>
          </w:p>
          <w:p w14:paraId="2A83877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wyboru projektu lub dokumentach programowych), należy dane</w:t>
            </w:r>
          </w:p>
          <w:p w14:paraId="12F1D84C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pozyskiwać bezpośrednio od wszystkich jej uczestników. W</w:t>
            </w:r>
          </w:p>
          <w:p w14:paraId="6303A82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pozostałych przypadkach dane osobowe dot. tej cechy nie</w:t>
            </w:r>
          </w:p>
          <w:p w14:paraId="1E58055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muszą być zbierane od poszczególnych uczestników. Wskaźnik</w:t>
            </w:r>
          </w:p>
          <w:p w14:paraId="31D1B48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należy jednak monitorować, nawet w przypadku, gdy</w:t>
            </w:r>
          </w:p>
          <w:p w14:paraId="55072AF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powiązane z nim dane osobowe nie są zbierane od</w:t>
            </w:r>
          </w:p>
          <w:p w14:paraId="0F07CE47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uczestników. Beneficjent stosuje wtedy szacunki. Najlepiej, by</w:t>
            </w:r>
          </w:p>
          <w:p w14:paraId="3981220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szacunki dotyczące uczestników z krajów trzecich w ogólnej</w:t>
            </w:r>
          </w:p>
          <w:p w14:paraId="2A035524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liczbie uczestników w podziale na płeć były uzyskiwane za</w:t>
            </w:r>
          </w:p>
          <w:p w14:paraId="5CE5FD7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pomocą metod, które można statystycznie uzasadnić. Jeśli nie</w:t>
            </w:r>
          </w:p>
          <w:p w14:paraId="7E39078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jest to możliwe, należy wykorzystać tzw. wiarygodne szacunki</w:t>
            </w:r>
          </w:p>
          <w:p w14:paraId="6CE2D5A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(różne metody szacowania opisano w załączniku do</w:t>
            </w:r>
          </w:p>
          <w:p w14:paraId="552C55F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Wytycznych). Wybraną metodę szacowania należy</w:t>
            </w:r>
          </w:p>
          <w:p w14:paraId="20EBCCC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udokumentować. Uwaga: w danym projekcie może być</w:t>
            </w:r>
          </w:p>
          <w:p w14:paraId="111B265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stosowana wyłącznie jedna metoda monitorowania tego</w:t>
            </w:r>
          </w:p>
          <w:p w14:paraId="599B893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wskaźnika tj. szacowanie lub zbieranie danych osobowych dot.</w:t>
            </w:r>
          </w:p>
          <w:p w14:paraId="3EECBFA1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tego wskaźnika od uczestników.</w:t>
            </w:r>
          </w:p>
          <w:p w14:paraId="1B804E7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Zasady dotyczące możliwości wykorzystania wiarygodnych</w:t>
            </w:r>
          </w:p>
          <w:p w14:paraId="24500ACC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szacunków przez beneficjentów w danym naborze określane są</w:t>
            </w:r>
          </w:p>
          <w:p w14:paraId="14FC5613" w14:textId="2DBAF17A" w:rsidR="00C27870" w:rsidRPr="00AD5DBA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przez właściwą dla programu Instytucję Zarządzającą.</w:t>
            </w:r>
          </w:p>
        </w:tc>
      </w:tr>
    </w:tbl>
    <w:p w14:paraId="207A0273" w14:textId="13B1C521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0DEABBA5" w14:textId="77777777" w:rsidTr="00615287">
        <w:tc>
          <w:tcPr>
            <w:tcW w:w="2482" w:type="dxa"/>
            <w:shd w:val="clear" w:color="auto" w:fill="auto"/>
          </w:tcPr>
          <w:p w14:paraId="6747BC80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7F516E98" w14:textId="77777777" w:rsidR="007E11ED" w:rsidRPr="007E11ED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Liczba osób obcego pochodzenia objętych wsparciem w</w:t>
            </w:r>
          </w:p>
          <w:p w14:paraId="46177B87" w14:textId="720CAD02" w:rsidR="00C27870" w:rsidRPr="00AD5DBA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programie</w:t>
            </w:r>
          </w:p>
        </w:tc>
      </w:tr>
      <w:tr w:rsidR="00C27870" w:rsidRPr="00AD5DBA" w14:paraId="254728B7" w14:textId="77777777" w:rsidTr="00615287">
        <w:tc>
          <w:tcPr>
            <w:tcW w:w="2482" w:type="dxa"/>
            <w:shd w:val="clear" w:color="auto" w:fill="auto"/>
          </w:tcPr>
          <w:p w14:paraId="012D5501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4322B359" w14:textId="22A10285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EECO14</w:t>
            </w:r>
          </w:p>
        </w:tc>
      </w:tr>
      <w:tr w:rsidR="00C27870" w:rsidRPr="00AD5DBA" w14:paraId="287C8199" w14:textId="77777777" w:rsidTr="00615287">
        <w:tc>
          <w:tcPr>
            <w:tcW w:w="2482" w:type="dxa"/>
            <w:shd w:val="clear" w:color="auto" w:fill="auto"/>
          </w:tcPr>
          <w:p w14:paraId="35F1A915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12F051BD" w14:textId="40FA805E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C27870" w:rsidRPr="00AD5DBA" w14:paraId="60F04A6A" w14:textId="77777777" w:rsidTr="00615287">
        <w:tc>
          <w:tcPr>
            <w:tcW w:w="2482" w:type="dxa"/>
            <w:shd w:val="clear" w:color="auto" w:fill="auto"/>
          </w:tcPr>
          <w:p w14:paraId="4B849E6D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39BE9F41" w14:textId="0A36DECA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Produkt (obowiązkow</w:t>
            </w:r>
            <w:r>
              <w:rPr>
                <w:rFonts w:ascii="Arial" w:hAnsi="Arial" w:cs="Arial"/>
                <w:sz w:val="24"/>
                <w:szCs w:val="24"/>
              </w:rPr>
              <w:t>y)</w:t>
            </w:r>
          </w:p>
        </w:tc>
      </w:tr>
      <w:tr w:rsidR="00C27870" w:rsidRPr="00AD5DBA" w14:paraId="3D5A948D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7D63C17C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4AA9E90B" w14:textId="519AF1D2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Osoby obcego pochodzenia to cudzoziemcy - każda osoba,</w:t>
            </w:r>
          </w:p>
          <w:p w14:paraId="735E250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która nie posiada polskiego obywatelstwa, bez względu na fakt</w:t>
            </w:r>
          </w:p>
          <w:p w14:paraId="73BF1D42" w14:textId="77777777" w:rsidR="00C27870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posiadania lub nie obywatelstwa (obywatelstw) innych krajów.</w:t>
            </w:r>
          </w:p>
          <w:p w14:paraId="35D1BC7B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Wskaźnik nie obejmuje osób należących do mniejszości,</w:t>
            </w:r>
          </w:p>
          <w:p w14:paraId="4A389C5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których udział w projektach monitorowany jest wskaźnikiem</w:t>
            </w:r>
          </w:p>
          <w:p w14:paraId="78D19CE6" w14:textId="77777777" w:rsidR="007E11ED" w:rsidRPr="00167850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67850">
              <w:rPr>
                <w:rFonts w:ascii="Arial" w:eastAsia="Times New Roman" w:hAnsi="Arial" w:cs="Arial"/>
                <w:i/>
                <w:color w:val="auto"/>
              </w:rPr>
              <w:t>liczba osób należących do mniejszości, w tym społeczności</w:t>
            </w:r>
          </w:p>
          <w:p w14:paraId="1C7D1CB7" w14:textId="77777777" w:rsidR="007E11ED" w:rsidRPr="00167850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67850">
              <w:rPr>
                <w:rFonts w:ascii="Arial" w:eastAsia="Times New Roman" w:hAnsi="Arial" w:cs="Arial"/>
                <w:i/>
                <w:color w:val="auto"/>
              </w:rPr>
              <w:t>marginalizowanych takich jak Romowie, objętych wsparciem w</w:t>
            </w:r>
          </w:p>
          <w:p w14:paraId="06C36762" w14:textId="77777777" w:rsidR="007E11ED" w:rsidRPr="00167850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67850">
              <w:rPr>
                <w:rFonts w:ascii="Arial" w:eastAsia="Times New Roman" w:hAnsi="Arial" w:cs="Arial"/>
                <w:i/>
                <w:color w:val="auto"/>
              </w:rPr>
              <w:t>programie.</w:t>
            </w:r>
          </w:p>
          <w:p w14:paraId="1161D85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Przynależność do grupy osób obcego pochodzenia określana</w:t>
            </w:r>
          </w:p>
          <w:p w14:paraId="71B5753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jest w momencie rozpoczęcia udziału w projekcie, tj. w chwili</w:t>
            </w:r>
          </w:p>
          <w:p w14:paraId="595EC999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rozpoczęcia udziału w pierwszej formie wsparcia w projekcie.</w:t>
            </w:r>
          </w:p>
          <w:p w14:paraId="2468CDEC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 przypadku, gdy fakt bycia cudzoziemcem (osobą obcego</w:t>
            </w:r>
          </w:p>
          <w:p w14:paraId="63B09A5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pochodzenia) jest kryterium umożliwiającym udział w danej</w:t>
            </w:r>
          </w:p>
          <w:p w14:paraId="091D0F7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interwencji (np. grupa docelowa wskazana została we wniosku</w:t>
            </w:r>
          </w:p>
          <w:p w14:paraId="3AE7DDC4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 dofinansowanie, kryteriach wyboru projektu lub dokumentach</w:t>
            </w:r>
          </w:p>
          <w:p w14:paraId="6C337A3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programowych), należy dane pozyskiwać bezpośrednio od</w:t>
            </w:r>
          </w:p>
          <w:p w14:paraId="0DE5BF1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wszystkich jej uczestników. W pozostałych przypadkach dane</w:t>
            </w:r>
          </w:p>
          <w:p w14:paraId="41E1C20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osobowe dot. tej cechy nie muszą być zbierane od</w:t>
            </w:r>
          </w:p>
          <w:p w14:paraId="0CDD8879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poszczególnych uczestników. Wskaźnik należy jednak</w:t>
            </w:r>
          </w:p>
          <w:p w14:paraId="29C93C16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monitorować, nawet w przypadku, gdy powiązane z nim dane</w:t>
            </w:r>
          </w:p>
          <w:p w14:paraId="2812DF5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osobowe nie są zbierane od uczestników. Beneficjent stosuje</w:t>
            </w:r>
          </w:p>
          <w:p w14:paraId="770E49F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wtedy szacunki. Najlepiej, by szacunki dotyczące uczestników</w:t>
            </w:r>
          </w:p>
          <w:p w14:paraId="7A39831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obcego pochodzenia w ogólnej liczbie uczestników w podziale</w:t>
            </w:r>
          </w:p>
          <w:p w14:paraId="0B67FAD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na płeć były uzyskiwane za pomocą metod, które można</w:t>
            </w:r>
          </w:p>
          <w:p w14:paraId="2F0E644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statystycznie uzasadnić. Jeśli nie jest to możliwe, należy</w:t>
            </w:r>
          </w:p>
          <w:p w14:paraId="562968F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wykorzystać tzw. wiarygodne szacunki (różne metody</w:t>
            </w:r>
          </w:p>
          <w:p w14:paraId="0DAC5A32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szacowania opisano w załączniku do Wytycznych). Wybraną</w:t>
            </w:r>
          </w:p>
          <w:p w14:paraId="280CE5D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metodę szacowania należy udokumentować. Uwaga: w danym</w:t>
            </w:r>
          </w:p>
          <w:p w14:paraId="11D9388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projekcie może być stosowana wyłącznie jedna metoda</w:t>
            </w:r>
          </w:p>
          <w:p w14:paraId="55595B7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monitorowania tego wskaźnika tj. szacowanie lub zbieranie</w:t>
            </w:r>
          </w:p>
          <w:p w14:paraId="6016E3AF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danych osobowych dot. tego wskaźnika od uczestników.</w:t>
            </w:r>
          </w:p>
          <w:p w14:paraId="6929894A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Informacje dodatkowe: Wskaźnik będzie obejmował zawsze</w:t>
            </w:r>
          </w:p>
          <w:p w14:paraId="7984B81E" w14:textId="77777777" w:rsidR="007E11ED" w:rsidRPr="00A63CD1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 xml:space="preserve">osoby z krajów trzecich, zliczane we wskaźniku </w:t>
            </w:r>
            <w:r w:rsidRPr="00A63CD1">
              <w:rPr>
                <w:rFonts w:ascii="Arial" w:eastAsia="Times New Roman" w:hAnsi="Arial" w:cs="Arial"/>
                <w:i/>
                <w:color w:val="auto"/>
              </w:rPr>
              <w:t>liczba osób z</w:t>
            </w:r>
          </w:p>
          <w:p w14:paraId="739847BD" w14:textId="77777777" w:rsidR="007E11ED" w:rsidRPr="007E11ED" w:rsidRDefault="007E11ED" w:rsidP="00A63CD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A63CD1">
              <w:rPr>
                <w:rFonts w:ascii="Arial" w:eastAsia="Times New Roman" w:hAnsi="Arial" w:cs="Arial"/>
                <w:i/>
                <w:color w:val="auto"/>
              </w:rPr>
              <w:t>krajów trzecich objętych wsparciem w programie</w:t>
            </w:r>
            <w:r w:rsidRPr="007E11ED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34050CC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Zasady dotyczące możliwości wykorzystania wiarygodnych</w:t>
            </w:r>
          </w:p>
          <w:p w14:paraId="40C8168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szacunków przez beneficjentów w danym naborze określane są</w:t>
            </w:r>
          </w:p>
          <w:p w14:paraId="7702B159" w14:textId="2CF4FE95" w:rsidR="007E11ED" w:rsidRPr="00AD5DBA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przez właściwą dla programu Instytucję Zarządzającą</w:t>
            </w:r>
            <w:r w:rsidR="00615287">
              <w:rPr>
                <w:rFonts w:ascii="Arial" w:eastAsia="Times New Roman" w:hAnsi="Arial" w:cs="Arial"/>
                <w:color w:val="auto"/>
              </w:rPr>
              <w:t>.</w:t>
            </w:r>
          </w:p>
        </w:tc>
      </w:tr>
    </w:tbl>
    <w:p w14:paraId="25E43CE9" w14:textId="43555AC5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3A6D1367" w14:textId="77777777" w:rsidTr="00615287">
        <w:tc>
          <w:tcPr>
            <w:tcW w:w="2482" w:type="dxa"/>
            <w:shd w:val="clear" w:color="auto" w:fill="auto"/>
          </w:tcPr>
          <w:p w14:paraId="2F27E372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06CB27A6" w14:textId="77777777" w:rsidR="007E11ED" w:rsidRPr="007E11ED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Liczba osób należących do mniejszości, w tym</w:t>
            </w:r>
          </w:p>
          <w:p w14:paraId="3ABCBCFC" w14:textId="77777777" w:rsidR="007E11ED" w:rsidRPr="007E11ED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społeczności marginalizowanych takich jak Romowie,</w:t>
            </w:r>
          </w:p>
          <w:p w14:paraId="284D5971" w14:textId="75AAD36E" w:rsidR="00C27870" w:rsidRPr="00AD5DBA" w:rsidRDefault="007E11ED" w:rsidP="007E11ED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11ED">
              <w:rPr>
                <w:rFonts w:ascii="Arial" w:hAnsi="Arial" w:cs="Arial"/>
                <w:b/>
                <w:sz w:val="24"/>
                <w:szCs w:val="24"/>
              </w:rPr>
              <w:t>objętych wsparciem w programie</w:t>
            </w:r>
          </w:p>
        </w:tc>
      </w:tr>
      <w:tr w:rsidR="00C27870" w:rsidRPr="00AD5DBA" w14:paraId="3ED914AB" w14:textId="77777777" w:rsidTr="00615287">
        <w:tc>
          <w:tcPr>
            <w:tcW w:w="2482" w:type="dxa"/>
            <w:shd w:val="clear" w:color="auto" w:fill="auto"/>
          </w:tcPr>
          <w:p w14:paraId="058E179C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372C7033" w14:textId="2818D232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EECO15</w:t>
            </w:r>
          </w:p>
        </w:tc>
      </w:tr>
      <w:tr w:rsidR="00C27870" w:rsidRPr="00AD5DBA" w14:paraId="70DF1DE2" w14:textId="77777777" w:rsidTr="00615287">
        <w:tc>
          <w:tcPr>
            <w:tcW w:w="2482" w:type="dxa"/>
            <w:shd w:val="clear" w:color="auto" w:fill="auto"/>
          </w:tcPr>
          <w:p w14:paraId="28FAAA2E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335F7A2F" w14:textId="5C07B99B" w:rsidR="00C27870" w:rsidRPr="00AD5DBA" w:rsidRDefault="007E11ED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C27870" w:rsidRPr="00AD5DBA" w14:paraId="5ABD7A72" w14:textId="77777777" w:rsidTr="00615287">
        <w:tc>
          <w:tcPr>
            <w:tcW w:w="2482" w:type="dxa"/>
            <w:shd w:val="clear" w:color="auto" w:fill="auto"/>
          </w:tcPr>
          <w:p w14:paraId="3A8A6BE0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6B59451E" w14:textId="6970953D" w:rsidR="00C27870" w:rsidRPr="00AD5DBA" w:rsidRDefault="007E11ED" w:rsidP="007E11E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E11ED">
              <w:rPr>
                <w:rFonts w:ascii="Arial" w:hAnsi="Arial" w:cs="Arial"/>
                <w:sz w:val="24"/>
                <w:szCs w:val="24"/>
              </w:rPr>
              <w:t>Produkt (obowiązkowy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7870" w:rsidRPr="00AD5DBA" w14:paraId="5549A54A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320F4CA5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3A7CF6B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Wskaźnik obejmuje osoby należące do mniejszości</w:t>
            </w:r>
          </w:p>
          <w:p w14:paraId="589B4075" w14:textId="057255DA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narodowych i etnicznych bi</w:t>
            </w:r>
            <w:r>
              <w:rPr>
                <w:rFonts w:ascii="Arial" w:eastAsia="Times New Roman" w:hAnsi="Arial" w:cs="Arial"/>
                <w:color w:val="auto"/>
              </w:rPr>
              <w:t>orące udział w projektach EFS+.</w:t>
            </w:r>
          </w:p>
          <w:p w14:paraId="5704ABB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Zgodnie z prawem krajowym mniejszości narodowe to</w:t>
            </w:r>
          </w:p>
          <w:p w14:paraId="693C2B79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mniejszość: białoruska, czeska, litewska, niemiecka,</w:t>
            </w:r>
          </w:p>
          <w:p w14:paraId="445CB04D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ormiańska, rosyjska, słowacka, ukraińska, żydowska.</w:t>
            </w:r>
          </w:p>
          <w:p w14:paraId="32E450AA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Mniejszości etniczne: karaimska, łemkowska, romska, tatarska.</w:t>
            </w:r>
          </w:p>
          <w:p w14:paraId="7BF769AA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Definicja opracowana na podstawie ustawy z dnia 6 stycznia</w:t>
            </w:r>
          </w:p>
          <w:p w14:paraId="5D9D8BC7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2005 r. o mniejszościach narodowych i etnicznych oraz o</w:t>
            </w:r>
          </w:p>
          <w:p w14:paraId="0008363A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języku regionalnym.</w:t>
            </w:r>
          </w:p>
          <w:p w14:paraId="5614F5E2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Przynależność do grupy osób należących do mniejszości</w:t>
            </w:r>
          </w:p>
          <w:p w14:paraId="7D29BC6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określana jest w momencie rozpoczęcia udziału w projekcie, tj.</w:t>
            </w:r>
          </w:p>
          <w:p w14:paraId="452D0EE9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 chwili rozpoczęcia udziału w pierwszej formie wsparcia w</w:t>
            </w:r>
          </w:p>
          <w:p w14:paraId="6CA1DEAD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projekcie.</w:t>
            </w:r>
          </w:p>
          <w:p w14:paraId="18E8917B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 przypadku, gdy przynależność do mniejszości jest kryterium</w:t>
            </w:r>
          </w:p>
          <w:p w14:paraId="2D21CE4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umożliwiającym udział w danej interwencji (np. grupa docelowa</w:t>
            </w:r>
          </w:p>
          <w:p w14:paraId="04F2AB1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wskazana została we wniosku o dofinansowanie, kryteriach</w:t>
            </w:r>
          </w:p>
          <w:p w14:paraId="6C9B8260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wyboru projektu lub dokumentach programowych), należy dane</w:t>
            </w:r>
          </w:p>
          <w:p w14:paraId="24E58CF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pozyskiwać bezpośrednio od wszystkich jej uczestników. W</w:t>
            </w:r>
          </w:p>
          <w:p w14:paraId="155DD5B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pozostałych przypadkach dane osobowe dot. tej cechy nie</w:t>
            </w:r>
          </w:p>
          <w:p w14:paraId="4BDDB715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muszą być zbierane od poszczególnych uczestników. Wskaźnik</w:t>
            </w:r>
          </w:p>
          <w:p w14:paraId="13C59166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należy jednak monitorować, nawet w przypadku, gdy</w:t>
            </w:r>
          </w:p>
          <w:p w14:paraId="1D67B7B2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powiązane z nim dane osobowe nie są zbierane od</w:t>
            </w:r>
          </w:p>
          <w:p w14:paraId="2EFEDFA3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uczestników. Beneficjent stosuje wtedy szacunki. Najlepiej, by</w:t>
            </w:r>
          </w:p>
          <w:p w14:paraId="02D63DFF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szacunki dotyczące uczestników należących do mniejszości w</w:t>
            </w:r>
          </w:p>
          <w:p w14:paraId="70150194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ogólnej liczbie uczestników w podziale na płeć były uzyskiwane</w:t>
            </w:r>
          </w:p>
          <w:p w14:paraId="70EA6F78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za pomocą metod, które można statystycznie uzasadnić. Jeśli</w:t>
            </w:r>
          </w:p>
          <w:p w14:paraId="6CC3444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nie jest to możliwe, należy wykorzystać tzw. wiarygodne</w:t>
            </w:r>
          </w:p>
          <w:p w14:paraId="1A204BF7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szacunki (różne metody szacowania opisano w załączniku do</w:t>
            </w:r>
          </w:p>
          <w:p w14:paraId="640EFE4C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Wytycznych). Wybraną metodę szacowania należy</w:t>
            </w:r>
          </w:p>
          <w:p w14:paraId="2E3E92F6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udokumentować. Uwaga: w danym projekcie może być</w:t>
            </w:r>
          </w:p>
          <w:p w14:paraId="3198A9AE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stosowana wyłącznie jedna metoda monitorowania tego</w:t>
            </w:r>
          </w:p>
          <w:p w14:paraId="48B24889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wskaźnika tj. szacowanie lub zbieranie danych osobowych dot.</w:t>
            </w:r>
          </w:p>
          <w:p w14:paraId="7A957ED1" w14:textId="77777777" w:rsidR="007E11ED" w:rsidRPr="007E11ED" w:rsidRDefault="007E11ED" w:rsidP="007E11ED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tego wskaźnika od uczestników.</w:t>
            </w:r>
          </w:p>
          <w:p w14:paraId="542F09F7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Zasady dotyczące możliwości wykorzystania wiarygodnych</w:t>
            </w:r>
          </w:p>
          <w:p w14:paraId="2B9E3441" w14:textId="77777777" w:rsidR="007E11ED" w:rsidRPr="007E11ED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szacunków przez beneficjentów w danym naborze określane są</w:t>
            </w:r>
          </w:p>
          <w:p w14:paraId="0FFC18A1" w14:textId="37037A17" w:rsidR="00C27870" w:rsidRPr="00AD5DBA" w:rsidRDefault="007E11ED" w:rsidP="007E11ED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7E11ED">
              <w:rPr>
                <w:rFonts w:ascii="Arial" w:eastAsia="Times New Roman" w:hAnsi="Arial" w:cs="Arial"/>
                <w:color w:val="auto"/>
              </w:rPr>
              <w:t>przez właściwą dla programu Instytucję Zarządzającą</w:t>
            </w:r>
            <w:r>
              <w:rPr>
                <w:rFonts w:ascii="Arial" w:eastAsia="Times New Roman" w:hAnsi="Arial" w:cs="Arial"/>
                <w:color w:val="auto"/>
              </w:rPr>
              <w:t>.</w:t>
            </w:r>
          </w:p>
        </w:tc>
      </w:tr>
    </w:tbl>
    <w:p w14:paraId="3C880D0F" w14:textId="2FC023E1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6BA8A542" w14:textId="77777777" w:rsidTr="00615287">
        <w:tc>
          <w:tcPr>
            <w:tcW w:w="2482" w:type="dxa"/>
            <w:shd w:val="clear" w:color="auto" w:fill="auto"/>
          </w:tcPr>
          <w:p w14:paraId="38827653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130FD9A5" w14:textId="77777777" w:rsidR="00FF20A1" w:rsidRPr="00FF20A1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t>Liczba osób w kryzysie bezdomności lub dotkniętych</w:t>
            </w:r>
          </w:p>
          <w:p w14:paraId="621D55D2" w14:textId="77777777" w:rsidR="00FF20A1" w:rsidRPr="00FF20A1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lastRenderedPageBreak/>
              <w:t>wykluczeniem z dostępu do mieszkań, objętych wsparciem</w:t>
            </w:r>
          </w:p>
          <w:p w14:paraId="000219E9" w14:textId="1A72530D" w:rsidR="00C27870" w:rsidRPr="00AD5DBA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t>w programie</w:t>
            </w:r>
          </w:p>
        </w:tc>
      </w:tr>
      <w:tr w:rsidR="00C27870" w:rsidRPr="00AD5DBA" w14:paraId="72E3C5C4" w14:textId="77777777" w:rsidTr="00615287">
        <w:tc>
          <w:tcPr>
            <w:tcW w:w="2482" w:type="dxa"/>
            <w:shd w:val="clear" w:color="auto" w:fill="auto"/>
          </w:tcPr>
          <w:p w14:paraId="3FD8B5DC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lastRenderedPageBreak/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77C59B4D" w14:textId="43B8AE9D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EECO16</w:t>
            </w:r>
          </w:p>
        </w:tc>
      </w:tr>
      <w:tr w:rsidR="00C27870" w:rsidRPr="00AD5DBA" w14:paraId="5C305CD5" w14:textId="77777777" w:rsidTr="00615287">
        <w:tc>
          <w:tcPr>
            <w:tcW w:w="2482" w:type="dxa"/>
            <w:shd w:val="clear" w:color="auto" w:fill="auto"/>
          </w:tcPr>
          <w:p w14:paraId="2726E684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1A66289A" w14:textId="073DE501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C27870" w:rsidRPr="00AD5DBA" w14:paraId="358B3D01" w14:textId="77777777" w:rsidTr="00615287">
        <w:tc>
          <w:tcPr>
            <w:tcW w:w="2482" w:type="dxa"/>
            <w:shd w:val="clear" w:color="auto" w:fill="auto"/>
          </w:tcPr>
          <w:p w14:paraId="46663CC2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5B35AF19" w14:textId="1BD95C26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Produkt (obowiązkowy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27870" w:rsidRPr="00AD5DBA" w14:paraId="4FB0E571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39B030EC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0FE36345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We wskaźniku wykazywane są osoby w kryzysie bezdomności</w:t>
            </w:r>
          </w:p>
          <w:p w14:paraId="21640FB5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lub dotknięte wykluczeniem z dostępu do mieszkań.</w:t>
            </w:r>
          </w:p>
          <w:p w14:paraId="16BB4ABA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Bezdomność i wykluczenie mieszkaniowe definiowane są</w:t>
            </w:r>
          </w:p>
          <w:p w14:paraId="2A2E8F59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zgodnie z Europejską typologią bezdomności i wykluczenia</w:t>
            </w:r>
          </w:p>
          <w:p w14:paraId="573E11A3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mieszkaniowego ETHOS, w której wskazuje się okoliczności</w:t>
            </w:r>
          </w:p>
          <w:p w14:paraId="03377EE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życia w bezdomności lub ekstremalne formy wykluczenia</w:t>
            </w:r>
          </w:p>
          <w:p w14:paraId="030CDC02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mieszkaniowego oraz ustawą z dnia 12 marca 2004 r. o</w:t>
            </w:r>
          </w:p>
          <w:p w14:paraId="1F60FC04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pomocy społecznej:</w:t>
            </w:r>
          </w:p>
          <w:p w14:paraId="6A8D493F" w14:textId="77777777" w:rsidR="00FF20A1" w:rsidRDefault="00FF20A1" w:rsidP="00FF20A1">
            <w:pPr>
              <w:pStyle w:val="Default"/>
              <w:numPr>
                <w:ilvl w:val="0"/>
                <w:numId w:val="48"/>
              </w:numPr>
              <w:spacing w:after="120" w:line="276" w:lineRule="auto"/>
              <w:ind w:left="385" w:hanging="357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Bez dachu nad głową, w tym osoby żyjące w przestrzeni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publicznej lub zakwaterowane interwencyjnie;</w:t>
            </w:r>
          </w:p>
          <w:p w14:paraId="009DB09C" w14:textId="77777777" w:rsidR="00FF20A1" w:rsidRDefault="00FF20A1" w:rsidP="00FF20A1">
            <w:pPr>
              <w:pStyle w:val="Default"/>
              <w:numPr>
                <w:ilvl w:val="0"/>
                <w:numId w:val="48"/>
              </w:numPr>
              <w:spacing w:after="120" w:line="276" w:lineRule="auto"/>
              <w:ind w:left="385" w:hanging="357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Bez mieszkania, w tym osoby zakwaterowane w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placówkach dla bezdomnych, w schroniskach dla kobiet,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schroniskach dla imigrantów, osoby opuszczające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instytucje penitencjarne/karne/medyczne, instytucje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opiekuńcze, osoby otrzymujące długookresowe wsparcie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 xml:space="preserve">z powodu bezdomności </w:t>
            </w:r>
            <w:r>
              <w:rPr>
                <w:rFonts w:ascii="Arial" w:eastAsia="Times New Roman" w:hAnsi="Arial" w:cs="Arial"/>
                <w:color w:val="auto"/>
              </w:rPr>
              <w:t>–</w:t>
            </w:r>
            <w:r w:rsidRPr="00FF20A1">
              <w:rPr>
                <w:rFonts w:ascii="Arial" w:eastAsia="Times New Roman" w:hAnsi="Arial" w:cs="Arial"/>
                <w:color w:val="auto"/>
              </w:rPr>
              <w:t xml:space="preserve"> specjalistyczne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zakwaterowanie wspierane);</w:t>
            </w:r>
          </w:p>
          <w:p w14:paraId="1F10FFBC" w14:textId="77777777" w:rsidR="00FF20A1" w:rsidRDefault="00FF20A1" w:rsidP="00FF20A1">
            <w:pPr>
              <w:pStyle w:val="Default"/>
              <w:numPr>
                <w:ilvl w:val="0"/>
                <w:numId w:val="48"/>
              </w:numPr>
              <w:spacing w:after="120" w:line="276" w:lineRule="auto"/>
              <w:ind w:left="385" w:hanging="357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Niezabezpieczone zakwaterowanie, w tym osoby w</w:t>
            </w:r>
            <w:r>
              <w:rPr>
                <w:rFonts w:ascii="Arial" w:eastAsia="Times New Roman" w:hAnsi="Arial" w:cs="Arial"/>
                <w:color w:val="auto"/>
              </w:rPr>
              <w:t xml:space="preserve"> l</w:t>
            </w:r>
            <w:r w:rsidRPr="00FF20A1">
              <w:rPr>
                <w:rFonts w:ascii="Arial" w:eastAsia="Times New Roman" w:hAnsi="Arial" w:cs="Arial"/>
                <w:color w:val="auto"/>
              </w:rPr>
              <w:t>okalach niezabezpieczonych – przebywające czasowo u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rodziny/przyjaciół, tj. przebywające w konwencjonalnych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warunkach lokalowych, ale nie w stałym miejscu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zamieszkania ze względu na brak posiadania takiego,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wynajmujący nielegalnie lub nielegalnie zajmujące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ziemie, osoby posiadające niepewny najem z nakazem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eksmisji, osoby zagrożone przemocą;</w:t>
            </w:r>
          </w:p>
          <w:p w14:paraId="059AF205" w14:textId="77777777" w:rsidR="00FF20A1" w:rsidRDefault="00FF20A1" w:rsidP="00FF20A1">
            <w:pPr>
              <w:pStyle w:val="Default"/>
              <w:numPr>
                <w:ilvl w:val="0"/>
                <w:numId w:val="48"/>
              </w:numPr>
              <w:spacing w:after="120" w:line="276" w:lineRule="auto"/>
              <w:ind w:left="385" w:hanging="357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Nieodpowiednie warunki mieszkaniowe, w tym osoby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zamieszkujące konstrukcje tymczasowe/nietrwałe,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mieszkania substandardowe - lokale nienadające się do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zamieszkania wg standardu krajowego, w warunkach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skrajnego przeludnienia;</w:t>
            </w:r>
          </w:p>
          <w:p w14:paraId="250095BD" w14:textId="77777777" w:rsidR="00FF20A1" w:rsidRDefault="00FF20A1" w:rsidP="00FF20A1">
            <w:pPr>
              <w:pStyle w:val="Default"/>
              <w:numPr>
                <w:ilvl w:val="0"/>
                <w:numId w:val="48"/>
              </w:numPr>
              <w:spacing w:after="120" w:line="276" w:lineRule="auto"/>
              <w:ind w:left="385" w:hanging="357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Osoby niezamieszkujące w lokalu mieszkalnym w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rozumieniu przepisów o ochronie praw lokatorów i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mieszkaniowym zasobie gminy i niezameldowane na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pobyt stały, w rozumieniu przepisów o ewidencji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ludności, a także osoby niezamieszkujące w lokalu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mieszkalnym i zameldowaną na pobyt stały w lokalu, w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którym nie ma możliwości zamieszkania.</w:t>
            </w:r>
          </w:p>
          <w:p w14:paraId="65B22040" w14:textId="07CB802B" w:rsidR="00FF20A1" w:rsidRPr="00FF20A1" w:rsidRDefault="00FF20A1" w:rsidP="00FF20A1">
            <w:pPr>
              <w:pStyle w:val="Default"/>
              <w:spacing w:line="276" w:lineRule="auto"/>
              <w:ind w:left="26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Osoby dorosłe mieszkające z rodzicami nie powinny być</w:t>
            </w:r>
          </w:p>
          <w:p w14:paraId="7D8C19B4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wykazywane we wskaźniku, chyba że wszystkie te osoby są w</w:t>
            </w:r>
          </w:p>
          <w:p w14:paraId="02C30229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lastRenderedPageBreak/>
              <w:t>kryzysie bezdomności lub mieszkają w nieodpowiednich i</w:t>
            </w:r>
          </w:p>
          <w:p w14:paraId="0E368470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niebezpiecznych warunkach.</w:t>
            </w:r>
          </w:p>
          <w:p w14:paraId="5C83703D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 przypadku, gdy bezdomność / wykluczenie z dostępu do</w:t>
            </w:r>
          </w:p>
          <w:p w14:paraId="3975C3CE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mieszkań jest kryterium umożliwiającym udział w danej</w:t>
            </w:r>
          </w:p>
          <w:p w14:paraId="00BA8910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interwencji (np. grupa docelowa wskazana została we wniosku</w:t>
            </w:r>
          </w:p>
          <w:p w14:paraId="0F28CC9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 dofinansowanie, kryteriach wyboru projektu lub dokumentach</w:t>
            </w:r>
          </w:p>
          <w:p w14:paraId="2B3E2D14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programowych), należy dane pozyskiwać bezpośrednio od</w:t>
            </w:r>
          </w:p>
          <w:p w14:paraId="0B542449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wszystkich jej uczestników. W pozostałych przypadkach dane</w:t>
            </w:r>
          </w:p>
          <w:p w14:paraId="3600AF58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osobowe dot. tej cechy nie muszą być zbierane od</w:t>
            </w:r>
          </w:p>
          <w:p w14:paraId="5353823F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poszczególnych uczestników. Wskaźnik należy jednak</w:t>
            </w:r>
          </w:p>
          <w:p w14:paraId="45B880C1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monitorować, nawet w przypadku, gdy powiązane z nim dane</w:t>
            </w:r>
          </w:p>
          <w:p w14:paraId="52304C18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osobowe nie są zbierane od uczestników. Beneficjent stosuje</w:t>
            </w:r>
          </w:p>
          <w:p w14:paraId="21E428B6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wtedy szacunki. Najlepiej, by szacunki dotyczące uczestników</w:t>
            </w:r>
          </w:p>
          <w:p w14:paraId="48FA887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bezdomnych / wykluczonych z dostępu do mieszkań w ogólnej</w:t>
            </w:r>
          </w:p>
          <w:p w14:paraId="4E52E9FE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liczbie uczestników w podziale na płeć były uzyskiwane za</w:t>
            </w:r>
          </w:p>
          <w:p w14:paraId="5DE79328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pomocą metod, które można statystycznie uzasadnić. Jeśli nie</w:t>
            </w:r>
          </w:p>
          <w:p w14:paraId="1805563A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jest to możliwe, należy wykorzystać tzw. wiarygodne szacunki</w:t>
            </w:r>
          </w:p>
          <w:p w14:paraId="1FC9A9BE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(różne metody szacowania opisano w załączniku do</w:t>
            </w:r>
          </w:p>
          <w:p w14:paraId="16819A1E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Wytycznych). Wybraną metodę szacowania należy</w:t>
            </w:r>
          </w:p>
          <w:p w14:paraId="05023E4E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udokumentować. Uwaga: w danym projekcie może być</w:t>
            </w:r>
          </w:p>
          <w:p w14:paraId="421CDBCD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stosowana wyłącznie jedna metoda monitorowania tego</w:t>
            </w:r>
          </w:p>
          <w:p w14:paraId="68291A6B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wskaźnika tj. szacowanie lub zbieranie danych osobowych dot.</w:t>
            </w:r>
          </w:p>
          <w:p w14:paraId="0BE757A3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tego wskaźnika od uczestników.</w:t>
            </w:r>
          </w:p>
          <w:p w14:paraId="4519B6BF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Przynależność do grupy osób w kryzysie bezdomności lub</w:t>
            </w:r>
          </w:p>
          <w:p w14:paraId="06848F83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dotkniętych wykluczeniem z dostępu do mieszkań określana</w:t>
            </w:r>
          </w:p>
          <w:p w14:paraId="26824B11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jest w momencie rozpoczęcia udziału w projekcie, tj. w chwili</w:t>
            </w:r>
          </w:p>
          <w:p w14:paraId="6F8680AC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rozpoczęcia udziału w pierwszej formie wsparcia w projekcie.</w:t>
            </w:r>
          </w:p>
          <w:p w14:paraId="16033ADA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Zasady dotyczące możliwości wykorzystania wiarygodnych</w:t>
            </w:r>
          </w:p>
          <w:p w14:paraId="14F5741F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szacunków przez beneficjentów w danym naborze określane są</w:t>
            </w:r>
          </w:p>
          <w:p w14:paraId="3751943E" w14:textId="27748236" w:rsidR="00C27870" w:rsidRPr="00AD5DBA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przez właściwą dla programu Instytucję Zarządzającą.</w:t>
            </w:r>
          </w:p>
        </w:tc>
      </w:tr>
    </w:tbl>
    <w:p w14:paraId="792D2B34" w14:textId="1D5DB478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49C86673" w14:textId="77777777" w:rsidTr="00615287">
        <w:tc>
          <w:tcPr>
            <w:tcW w:w="2482" w:type="dxa"/>
            <w:shd w:val="clear" w:color="auto" w:fill="auto"/>
          </w:tcPr>
          <w:p w14:paraId="295FDAB5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4BE5AE84" w14:textId="77777777" w:rsidR="00FF20A1" w:rsidRPr="00FF20A1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t>Liczba objętych wsparciem podmiotów administracji</w:t>
            </w:r>
          </w:p>
          <w:p w14:paraId="4564ED5F" w14:textId="77777777" w:rsidR="00FF20A1" w:rsidRPr="00FF20A1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t>publicznej lub służb publicznych na szczeblu krajowym,</w:t>
            </w:r>
          </w:p>
          <w:p w14:paraId="5D56109E" w14:textId="4BF3332C" w:rsidR="00C27870" w:rsidRPr="00AD5DBA" w:rsidRDefault="00FF20A1" w:rsidP="00FF20A1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20A1">
              <w:rPr>
                <w:rFonts w:ascii="Arial" w:hAnsi="Arial" w:cs="Arial"/>
                <w:b/>
                <w:sz w:val="24"/>
                <w:szCs w:val="24"/>
              </w:rPr>
              <w:t>regionalnym lub lokalnym</w:t>
            </w:r>
          </w:p>
        </w:tc>
      </w:tr>
      <w:tr w:rsidR="00C27870" w:rsidRPr="00AD5DBA" w14:paraId="2C0930F4" w14:textId="77777777" w:rsidTr="00615287">
        <w:tc>
          <w:tcPr>
            <w:tcW w:w="2482" w:type="dxa"/>
            <w:shd w:val="clear" w:color="auto" w:fill="auto"/>
          </w:tcPr>
          <w:p w14:paraId="280F1695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65E20C92" w14:textId="483CECBA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EECO18</w:t>
            </w:r>
          </w:p>
        </w:tc>
      </w:tr>
      <w:tr w:rsidR="00C27870" w:rsidRPr="00AD5DBA" w14:paraId="2F6A7CA2" w14:textId="77777777" w:rsidTr="00615287">
        <w:tc>
          <w:tcPr>
            <w:tcW w:w="2482" w:type="dxa"/>
            <w:shd w:val="clear" w:color="auto" w:fill="auto"/>
          </w:tcPr>
          <w:p w14:paraId="77A7DA67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7D72927B" w14:textId="18A86263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podmiot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C27870" w:rsidRPr="00AD5DBA" w14:paraId="4BFA0410" w14:textId="77777777" w:rsidTr="00615287">
        <w:tc>
          <w:tcPr>
            <w:tcW w:w="2482" w:type="dxa"/>
            <w:shd w:val="clear" w:color="auto" w:fill="auto"/>
          </w:tcPr>
          <w:p w14:paraId="233C27BF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55CD9C82" w14:textId="45C6E91F" w:rsidR="00C27870" w:rsidRPr="00AD5DBA" w:rsidRDefault="00FF20A1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F20A1">
              <w:rPr>
                <w:rFonts w:ascii="Arial" w:hAnsi="Arial" w:cs="Arial"/>
                <w:sz w:val="24"/>
                <w:szCs w:val="24"/>
              </w:rPr>
              <w:t>Produkt (obowiązkow</w:t>
            </w:r>
            <w:r>
              <w:rPr>
                <w:rFonts w:ascii="Arial" w:hAnsi="Arial" w:cs="Arial"/>
                <w:sz w:val="24"/>
                <w:szCs w:val="24"/>
              </w:rPr>
              <w:t>y)</w:t>
            </w:r>
          </w:p>
        </w:tc>
      </w:tr>
      <w:tr w:rsidR="00C27870" w:rsidRPr="00AD5DBA" w14:paraId="53D4110B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517AB5AD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645B1BC1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Za służby publiczne uznaje się publiczne lub prywatne</w:t>
            </w:r>
          </w:p>
          <w:p w14:paraId="1644B0D4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podmioty, które świadczą usługi publiczne (w przypadku usług</w:t>
            </w:r>
          </w:p>
          <w:p w14:paraId="64407634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publicznych zlecanych przez państwo podmiotom prywatnym</w:t>
            </w:r>
          </w:p>
          <w:p w14:paraId="180383C8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lub świadczonych w ramach partnerstwa publiczno-</w:t>
            </w:r>
          </w:p>
          <w:p w14:paraId="59E34FCB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prywatnego).</w:t>
            </w:r>
          </w:p>
          <w:p w14:paraId="00790B2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Przez administrację publiczną rozumie się: administrację</w:t>
            </w:r>
          </w:p>
          <w:p w14:paraId="3EAE4417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wykonawczą i prawodawczą na poziomie centralnym,</w:t>
            </w:r>
          </w:p>
          <w:p w14:paraId="3E770D89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lastRenderedPageBreak/>
              <w:t>regionalnym i lokalnym; administrację i nadzór nad sprawami</w:t>
            </w:r>
          </w:p>
          <w:p w14:paraId="784F0447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podatkowymi (obsługa podatków; pobór cła / podatku od</w:t>
            </w:r>
          </w:p>
          <w:p w14:paraId="0A640AE3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towarów i dochodzenie w sprawie naruszenia prawa</w:t>
            </w:r>
          </w:p>
          <w:p w14:paraId="7E2C156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podatkowego; służba celna); administrację zajmującą się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F20A1">
              <w:rPr>
                <w:rFonts w:ascii="Arial" w:eastAsia="Times New Roman" w:hAnsi="Arial" w:cs="Arial"/>
                <w:color w:val="auto"/>
              </w:rPr>
              <w:t>wdrażaniem budżetu i zarządzaniem środkami budżetu</w:t>
            </w:r>
          </w:p>
          <w:p w14:paraId="7C3EDDD8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państwa i długiem publicznym (pobieranie i otrzymywanie</w:t>
            </w:r>
          </w:p>
          <w:p w14:paraId="12D1B35D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pieniędzy oraz kontrola ich wydatkowania); administrację</w:t>
            </w:r>
          </w:p>
          <w:p w14:paraId="11DAAF0F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zajmującą się sprawami obywatelskimi, polityką w zakresie</w:t>
            </w:r>
          </w:p>
          <w:p w14:paraId="0D7A95BD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badań i rozwoju oraz powiązanymi funduszami; administrację i</w:t>
            </w:r>
          </w:p>
          <w:p w14:paraId="32CF2B7C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realizację ogólnego planowania gospodarczego i społecznego</w:t>
            </w:r>
          </w:p>
          <w:p w14:paraId="50C3F3E3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oraz usług statystycznych na różnych szczeblach rządzenia.</w:t>
            </w:r>
          </w:p>
          <w:p w14:paraId="08701C04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Informacje dotyczące podmiotów objętych wsparciem powinny</w:t>
            </w:r>
          </w:p>
          <w:p w14:paraId="4FEF830B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pochodzić z dokumentów administracyjnych np. z umów o</w:t>
            </w:r>
          </w:p>
          <w:p w14:paraId="328322AD" w14:textId="77777777" w:rsidR="00FF20A1" w:rsidRPr="00FF20A1" w:rsidRDefault="00FF20A1" w:rsidP="00FF20A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dofinansowanie.</w:t>
            </w:r>
          </w:p>
          <w:p w14:paraId="6BD60CFA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Do wskaźnika wliczane są tylko te podmioty, dla których można</w:t>
            </w:r>
          </w:p>
          <w:p w14:paraId="0DBCD3A0" w14:textId="77777777" w:rsidR="00FF20A1" w:rsidRPr="00FF20A1" w:rsidRDefault="00FF20A1" w:rsidP="00A63CD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wyróżnić wydatki (nie dotyczy pomocy technicznej).</w:t>
            </w:r>
          </w:p>
          <w:p w14:paraId="200F5DE5" w14:textId="77777777" w:rsidR="00FF20A1" w:rsidRPr="00FF20A1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Podmiot jest wliczany do wskaźnika w momencie rozpoczęcia</w:t>
            </w:r>
          </w:p>
          <w:p w14:paraId="6B987BD8" w14:textId="0891D996" w:rsidR="00C27870" w:rsidRPr="00AD5DBA" w:rsidRDefault="00FF20A1" w:rsidP="00FF20A1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FF20A1">
              <w:rPr>
                <w:rFonts w:ascii="Arial" w:eastAsia="Times New Roman" w:hAnsi="Arial" w:cs="Arial"/>
                <w:color w:val="auto"/>
              </w:rPr>
              <w:t>udziału w projekcie.</w:t>
            </w:r>
          </w:p>
        </w:tc>
      </w:tr>
    </w:tbl>
    <w:p w14:paraId="2EE1117F" w14:textId="041AD8EF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134850B0" w14:textId="77777777" w:rsidTr="00615287">
        <w:tc>
          <w:tcPr>
            <w:tcW w:w="2482" w:type="dxa"/>
            <w:shd w:val="clear" w:color="auto" w:fill="auto"/>
          </w:tcPr>
          <w:p w14:paraId="545C6CBA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4F365FE7" w14:textId="77777777" w:rsidR="001104C5" w:rsidRPr="001104C5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Liczba objętych wsparciem mikro-, małych i średnich</w:t>
            </w:r>
          </w:p>
          <w:p w14:paraId="740A00AC" w14:textId="77777777" w:rsidR="001104C5" w:rsidRPr="001104C5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przedsiębiorstw (w tym spółdzielni i przedsiębiorstw</w:t>
            </w:r>
          </w:p>
          <w:p w14:paraId="78C406DD" w14:textId="3EC8CBEF" w:rsidR="00C27870" w:rsidRPr="00AD5DBA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społecznych)</w:t>
            </w:r>
          </w:p>
        </w:tc>
      </w:tr>
      <w:tr w:rsidR="00C27870" w:rsidRPr="00AD5DBA" w14:paraId="4057574A" w14:textId="77777777" w:rsidTr="00615287">
        <w:tc>
          <w:tcPr>
            <w:tcW w:w="2482" w:type="dxa"/>
            <w:shd w:val="clear" w:color="auto" w:fill="auto"/>
          </w:tcPr>
          <w:p w14:paraId="584C21EA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7BBDEDC3" w14:textId="677FDC06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EECO19</w:t>
            </w:r>
          </w:p>
        </w:tc>
      </w:tr>
      <w:tr w:rsidR="00C27870" w:rsidRPr="00AD5DBA" w14:paraId="482FC5E6" w14:textId="77777777" w:rsidTr="00615287">
        <w:tc>
          <w:tcPr>
            <w:tcW w:w="2482" w:type="dxa"/>
            <w:shd w:val="clear" w:color="auto" w:fill="auto"/>
          </w:tcPr>
          <w:p w14:paraId="71BC78B0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66EEABA" w14:textId="506EC577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104C5">
              <w:rPr>
                <w:rFonts w:ascii="Arial" w:hAnsi="Arial" w:cs="Arial"/>
                <w:sz w:val="24"/>
                <w:szCs w:val="24"/>
              </w:rPr>
              <w:t>rzedsiębiorstwa</w:t>
            </w:r>
          </w:p>
        </w:tc>
      </w:tr>
      <w:tr w:rsidR="00C27870" w:rsidRPr="00AD5DBA" w14:paraId="3ACCC91D" w14:textId="77777777" w:rsidTr="00615287">
        <w:tc>
          <w:tcPr>
            <w:tcW w:w="2482" w:type="dxa"/>
            <w:shd w:val="clear" w:color="auto" w:fill="auto"/>
          </w:tcPr>
          <w:p w14:paraId="6BC7EAB5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6F842001" w14:textId="1F51B18D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Produkt (obowiązkowy)</w:t>
            </w:r>
          </w:p>
        </w:tc>
      </w:tr>
      <w:tr w:rsidR="00C27870" w:rsidRPr="00AD5DBA" w14:paraId="4B3A7537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5D4C3606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13C724F3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Za przedsiębiorstwo uważa się podmiot prowadzący</w:t>
            </w:r>
          </w:p>
          <w:p w14:paraId="59E13965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działalność gospodarczą bez względu na jego formę prawną, w</w:t>
            </w:r>
          </w:p>
          <w:p w14:paraId="3063BD98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tym spółdzielnie i przedsiębiorstwa społeczne.</w:t>
            </w:r>
          </w:p>
          <w:p w14:paraId="7D6D4B41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Na kategorię mikroprzedsiębiorstw oraz małych i średnich</w:t>
            </w:r>
          </w:p>
          <w:p w14:paraId="64ECF10D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przedsiębiorstw (MMŚP) składają się przedsiębiorstwa, które</w:t>
            </w:r>
          </w:p>
          <w:p w14:paraId="70E8640D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zatrudniają mniej niż 250 pracowników, których roczny obrót nie</w:t>
            </w:r>
          </w:p>
          <w:p w14:paraId="1E5328E2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przekracza 50 milionów EUR lub roczna suma bilansowa nie</w:t>
            </w:r>
          </w:p>
          <w:p w14:paraId="775417C7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przekracza 43 milionów EUR.</w:t>
            </w:r>
          </w:p>
          <w:p w14:paraId="7021178A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Definicje na podstawie: Zalecenie Komisji z dnia 6 maja 2003 r.</w:t>
            </w:r>
          </w:p>
          <w:p w14:paraId="4090F8DA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dotyczące definicji mikroprzedsiębiorstw oraz małych i średnich</w:t>
            </w:r>
          </w:p>
          <w:p w14:paraId="14A79672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przedsiębiorstw (2003/361/WE).</w:t>
            </w:r>
          </w:p>
          <w:p w14:paraId="7C433F52" w14:textId="77777777" w:rsidR="001104C5" w:rsidRPr="001104C5" w:rsidRDefault="001104C5" w:rsidP="00A63CD1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Dodatkowe informacje:</w:t>
            </w:r>
          </w:p>
          <w:p w14:paraId="3AE11790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 kategorii mikroprzedsiębiorstwa należy uwzględnić również</w:t>
            </w:r>
          </w:p>
          <w:p w14:paraId="6851C301" w14:textId="77777777" w:rsidR="001104C5" w:rsidRPr="001104C5" w:rsidRDefault="001104C5" w:rsidP="00167850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osoby prowadzące działalność na własny rachunek.</w:t>
            </w:r>
          </w:p>
          <w:p w14:paraId="23B2F972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Tylko MMŚP, które korzystają bezpośrednio ze wsparcia</w:t>
            </w:r>
          </w:p>
          <w:p w14:paraId="24185C76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powinny być uwzględniane do wskaźnika, tj. w przypadku, kiedy</w:t>
            </w:r>
          </w:p>
          <w:p w14:paraId="559FF0BC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wsparcie jest kierowane do konkretnego przedsiębiorstwa.</w:t>
            </w:r>
          </w:p>
          <w:p w14:paraId="73E33C47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lastRenderedPageBreak/>
              <w:t>Jeżeli na przykład pracownik z MMŚP z własnej inicjatywy</w:t>
            </w:r>
          </w:p>
          <w:p w14:paraId="6F8C63C8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uczestniczy w szkoleniu, nie należy tego uwzględniać we</w:t>
            </w:r>
          </w:p>
          <w:p w14:paraId="77DCD063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wskaźniku dotyczącym MMŚP, ponieważ jest to tylko wsparcie</w:t>
            </w:r>
          </w:p>
          <w:p w14:paraId="70DC2E1F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pośrednie dla przedsiębiorstwa. MMŚP będące jedynie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1104C5">
              <w:rPr>
                <w:rFonts w:ascii="Arial" w:eastAsia="Times New Roman" w:hAnsi="Arial" w:cs="Arial"/>
                <w:color w:val="auto"/>
              </w:rPr>
              <w:t>beneficjentami projektu także nie są odnotowywane w tym</w:t>
            </w:r>
          </w:p>
          <w:p w14:paraId="49E25518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wskaźniku.</w:t>
            </w:r>
          </w:p>
          <w:p w14:paraId="0AE7610C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Podmiot jest wliczany do wskaźnika w momencie rozpoczęcia</w:t>
            </w:r>
          </w:p>
          <w:p w14:paraId="4FC171E0" w14:textId="6982CF57" w:rsidR="00C27870" w:rsidRPr="00AD5DBA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udziału w projekcie.</w:t>
            </w:r>
          </w:p>
        </w:tc>
      </w:tr>
    </w:tbl>
    <w:p w14:paraId="1500EAC5" w14:textId="47221917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C27870" w:rsidRPr="00AD5DBA" w14:paraId="78847434" w14:textId="77777777" w:rsidTr="00615287">
        <w:tc>
          <w:tcPr>
            <w:tcW w:w="2482" w:type="dxa"/>
            <w:shd w:val="clear" w:color="auto" w:fill="auto"/>
          </w:tcPr>
          <w:p w14:paraId="19500BB1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028C2D16" w14:textId="77777777" w:rsidR="001104C5" w:rsidRPr="001104C5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Liczba osób, które opuściły opiekę instytucjonalną dzięki</w:t>
            </w:r>
          </w:p>
          <w:p w14:paraId="2EDD3D46" w14:textId="56AA65F4" w:rsidR="00C27870" w:rsidRPr="00AD5DBA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wsparciu w programie</w:t>
            </w:r>
          </w:p>
        </w:tc>
      </w:tr>
      <w:tr w:rsidR="00C27870" w:rsidRPr="00AD5DBA" w14:paraId="16DD142D" w14:textId="77777777" w:rsidTr="00615287">
        <w:tc>
          <w:tcPr>
            <w:tcW w:w="2482" w:type="dxa"/>
            <w:shd w:val="clear" w:color="auto" w:fill="auto"/>
          </w:tcPr>
          <w:p w14:paraId="0C6ADD90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7AC29BB9" w14:textId="4A0AA1CD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PLKLCR0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27870" w:rsidRPr="00AD5DBA" w14:paraId="57689D7C" w14:textId="77777777" w:rsidTr="00615287">
        <w:tc>
          <w:tcPr>
            <w:tcW w:w="2482" w:type="dxa"/>
            <w:shd w:val="clear" w:color="auto" w:fill="auto"/>
          </w:tcPr>
          <w:p w14:paraId="3A5BC183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6D1B9D26" w14:textId="0A5BBA84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osob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C27870" w:rsidRPr="00AD5DBA" w14:paraId="72CB6CA3" w14:textId="77777777" w:rsidTr="00615287">
        <w:tc>
          <w:tcPr>
            <w:tcW w:w="2482" w:type="dxa"/>
            <w:shd w:val="clear" w:color="auto" w:fill="auto"/>
          </w:tcPr>
          <w:p w14:paraId="636E806D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2141C265" w14:textId="0A041F22" w:rsidR="00C27870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Rezultat (obowiązkowy)</w:t>
            </w:r>
          </w:p>
        </w:tc>
      </w:tr>
      <w:tr w:rsidR="00C27870" w:rsidRPr="00AD5DBA" w14:paraId="6785313B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0113A227" w14:textId="77777777" w:rsidR="00C27870" w:rsidRPr="00AD5DBA" w:rsidRDefault="00C27870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3A7431BC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Wskaźnik obejmuje osoby dorosłe, które dzięki udziałowi w</w:t>
            </w:r>
          </w:p>
          <w:p w14:paraId="16A4C67A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projekcie opuściły instytucje całodobowej opieki i korzystają z</w:t>
            </w:r>
          </w:p>
          <w:p w14:paraId="4A5EED3E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usług świadczonych w społeczności lokalnej.</w:t>
            </w:r>
          </w:p>
          <w:p w14:paraId="36C042D5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Definicje opieki instytucjonalnej oraz usług świadczonych w</w:t>
            </w:r>
          </w:p>
          <w:p w14:paraId="08D0C105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społeczności lokalnej należy rozumieć zgodnie z definicjami</w:t>
            </w:r>
          </w:p>
          <w:p w14:paraId="4B8995E9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wskazanymi w wytycznych ministra właściwego ds. rozwoju</w:t>
            </w:r>
          </w:p>
          <w:p w14:paraId="7848F537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regionalnego.</w:t>
            </w:r>
          </w:p>
          <w:p w14:paraId="21F43C90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Wskaźnik mierzony w ciągu 4 tygodni od zakończenia projektu.</w:t>
            </w:r>
          </w:p>
          <w:p w14:paraId="31C42446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Obowiązek weryfikacji wartości wskaźnika należy do instytucji</w:t>
            </w:r>
          </w:p>
          <w:p w14:paraId="4CB0619A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podpisującej umowę z beneficjentem.</w:t>
            </w:r>
          </w:p>
          <w:p w14:paraId="259D386C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We wskaźniku nie są uwzględniane dzieci i młodzież</w:t>
            </w:r>
          </w:p>
          <w:p w14:paraId="69406C3C" w14:textId="1B8A5B28" w:rsidR="00C27870" w:rsidRPr="00AD5DBA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monitorowane we wskaźniku PLKLCR01.</w:t>
            </w:r>
          </w:p>
        </w:tc>
      </w:tr>
    </w:tbl>
    <w:p w14:paraId="2A6058DF" w14:textId="67FBE698" w:rsidR="00C27870" w:rsidRDefault="00C27870" w:rsidP="00943E3A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016"/>
      </w:tblGrid>
      <w:tr w:rsidR="001104C5" w:rsidRPr="00AD5DBA" w14:paraId="21DB0A6D" w14:textId="77777777" w:rsidTr="00615287">
        <w:tc>
          <w:tcPr>
            <w:tcW w:w="2482" w:type="dxa"/>
            <w:shd w:val="clear" w:color="auto" w:fill="auto"/>
          </w:tcPr>
          <w:p w14:paraId="3F68AC28" w14:textId="77777777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Nazwa wskaźnika</w:t>
            </w:r>
          </w:p>
        </w:tc>
        <w:tc>
          <w:tcPr>
            <w:tcW w:w="7016" w:type="dxa"/>
            <w:shd w:val="clear" w:color="auto" w:fill="auto"/>
          </w:tcPr>
          <w:p w14:paraId="0718671F" w14:textId="77777777" w:rsidR="001104C5" w:rsidRPr="001104C5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Liczba dzieci i młodzieży, które opuściły opiekę</w:t>
            </w:r>
          </w:p>
          <w:p w14:paraId="2DA158DE" w14:textId="4E38B760" w:rsidR="001104C5" w:rsidRPr="00AD5DBA" w:rsidRDefault="001104C5" w:rsidP="001104C5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04C5">
              <w:rPr>
                <w:rFonts w:ascii="Arial" w:hAnsi="Arial" w:cs="Arial"/>
                <w:b/>
                <w:sz w:val="24"/>
                <w:szCs w:val="24"/>
              </w:rPr>
              <w:t>instytucjonalną dzięki wsparciu w programie</w:t>
            </w:r>
          </w:p>
        </w:tc>
      </w:tr>
      <w:tr w:rsidR="001104C5" w:rsidRPr="00AD5DBA" w14:paraId="7B0EE365" w14:textId="77777777" w:rsidTr="00615287">
        <w:tc>
          <w:tcPr>
            <w:tcW w:w="2482" w:type="dxa"/>
            <w:shd w:val="clear" w:color="auto" w:fill="auto"/>
          </w:tcPr>
          <w:p w14:paraId="6B2BBFE7" w14:textId="77777777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Kod wskaźnika</w:t>
            </w:r>
          </w:p>
        </w:tc>
        <w:tc>
          <w:tcPr>
            <w:tcW w:w="7016" w:type="dxa"/>
            <w:shd w:val="clear" w:color="auto" w:fill="auto"/>
          </w:tcPr>
          <w:p w14:paraId="086DE5A0" w14:textId="4491EE02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PLKLCR0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104C5" w:rsidRPr="00AD5DBA" w14:paraId="5F67B153" w14:textId="77777777" w:rsidTr="00615287">
        <w:tc>
          <w:tcPr>
            <w:tcW w:w="2482" w:type="dxa"/>
            <w:shd w:val="clear" w:color="auto" w:fill="auto"/>
          </w:tcPr>
          <w:p w14:paraId="05368358" w14:textId="77777777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Jednostka miary</w:t>
            </w:r>
          </w:p>
        </w:tc>
        <w:tc>
          <w:tcPr>
            <w:tcW w:w="7016" w:type="dxa"/>
            <w:shd w:val="clear" w:color="auto" w:fill="auto"/>
          </w:tcPr>
          <w:p w14:paraId="17597EF1" w14:textId="7EBF7B5F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1104C5">
              <w:rPr>
                <w:rFonts w:ascii="Arial" w:hAnsi="Arial" w:cs="Arial"/>
                <w:sz w:val="24"/>
                <w:szCs w:val="24"/>
              </w:rPr>
              <w:t>osoby</w:t>
            </w:r>
          </w:p>
        </w:tc>
      </w:tr>
      <w:tr w:rsidR="001104C5" w:rsidRPr="00AD5DBA" w14:paraId="75979DE8" w14:textId="77777777" w:rsidTr="00615287">
        <w:tc>
          <w:tcPr>
            <w:tcW w:w="2482" w:type="dxa"/>
            <w:shd w:val="clear" w:color="auto" w:fill="auto"/>
          </w:tcPr>
          <w:p w14:paraId="280AABD3" w14:textId="77777777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Rodzaj wskaźnika</w:t>
            </w:r>
          </w:p>
        </w:tc>
        <w:tc>
          <w:tcPr>
            <w:tcW w:w="7016" w:type="dxa"/>
            <w:shd w:val="clear" w:color="auto" w:fill="auto"/>
          </w:tcPr>
          <w:p w14:paraId="3C6E7BFE" w14:textId="39E79129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104C5">
              <w:rPr>
                <w:rFonts w:ascii="Arial" w:hAnsi="Arial" w:cs="Arial"/>
                <w:sz w:val="24"/>
                <w:szCs w:val="24"/>
              </w:rPr>
              <w:t>ezultat (obowiązkowy)</w:t>
            </w:r>
          </w:p>
        </w:tc>
      </w:tr>
      <w:tr w:rsidR="001104C5" w:rsidRPr="00AD5DBA" w14:paraId="73C2ADE2" w14:textId="77777777" w:rsidTr="00615287"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5491B6EE" w14:textId="77777777" w:rsidR="001104C5" w:rsidRPr="00AD5DBA" w:rsidRDefault="001104C5" w:rsidP="0061528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D5DBA">
              <w:rPr>
                <w:rFonts w:ascii="Arial" w:hAnsi="Arial" w:cs="Arial"/>
                <w:sz w:val="24"/>
                <w:szCs w:val="24"/>
              </w:rPr>
              <w:t>Definicja wskaźnika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shd w:val="clear" w:color="auto" w:fill="auto"/>
          </w:tcPr>
          <w:p w14:paraId="00D64509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Wskaźnik obejmuje dzieci i młodzież, które przeszły z</w:t>
            </w:r>
          </w:p>
          <w:p w14:paraId="37231C9F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instytucjonalnej pieczy zastępczej (ewentualnie innych</w:t>
            </w:r>
          </w:p>
          <w:p w14:paraId="590DDC00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całodobowych instytucji jak np. DPS, schroniska dla nieletnich</w:t>
            </w:r>
          </w:p>
          <w:p w14:paraId="03BDC1F2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lub zakłady poprawcze) do rodzinnych form opieki, powróciły do</w:t>
            </w:r>
          </w:p>
          <w:p w14:paraId="21C62181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rodziny biologicznej lub zostały adoptowane, dzięki wsparciu w</w:t>
            </w:r>
          </w:p>
          <w:p w14:paraId="49001B5E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programie.</w:t>
            </w:r>
          </w:p>
          <w:p w14:paraId="2426C642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We wskaźniku nie są ujmowane osoby usamodzielnione.</w:t>
            </w:r>
          </w:p>
          <w:p w14:paraId="7E909509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Definicje opieki instytucjonalnej należy rozumieć zgodnie z</w:t>
            </w:r>
          </w:p>
          <w:p w14:paraId="0BB269EB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definicją wskazaną w wytycznych ministra właściwego ds.</w:t>
            </w:r>
          </w:p>
          <w:p w14:paraId="5696025C" w14:textId="77777777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t>rozwoju regionalnego.</w:t>
            </w:r>
          </w:p>
          <w:p w14:paraId="21BEBEEF" w14:textId="3D0AD88B" w:rsidR="001104C5" w:rsidRPr="001104C5" w:rsidRDefault="001104C5" w:rsidP="001104C5">
            <w:pPr>
              <w:pStyle w:val="Default"/>
              <w:spacing w:after="120"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color w:val="auto"/>
              </w:rPr>
              <w:lastRenderedPageBreak/>
              <w:t>Wskaźnik mierzony w ciągu 4 t</w:t>
            </w:r>
            <w:r>
              <w:rPr>
                <w:rFonts w:ascii="Arial" w:eastAsia="Times New Roman" w:hAnsi="Arial" w:cs="Arial"/>
                <w:color w:val="auto"/>
              </w:rPr>
              <w:t>ygodni od zakończenia projektu.</w:t>
            </w:r>
          </w:p>
          <w:p w14:paraId="2DAFAE58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Wskaźnik wykorzystywany w celu szczegółowym k) w</w:t>
            </w:r>
          </w:p>
          <w:p w14:paraId="47C01F70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przypadku projektów obejmujących zintegrowane usługi (w tym</w:t>
            </w:r>
          </w:p>
          <w:p w14:paraId="3082F1BE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w projektach, w których wsparcie realizowane jest w przez</w:t>
            </w:r>
          </w:p>
          <w:p w14:paraId="2A80C8A3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Centrum Usług Społecznych), tj. zarówno usługi społeczne</w:t>
            </w:r>
          </w:p>
          <w:p w14:paraId="299DDB0D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przewidziane dla celu szczegółowego k) oraz usługi wsparcia</w:t>
            </w:r>
          </w:p>
          <w:p w14:paraId="27E9404A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rodziny i systemu pieczy zastępczej realizowane co do zasady</w:t>
            </w:r>
          </w:p>
          <w:p w14:paraId="3A54240F" w14:textId="77777777" w:rsidR="001104C5" w:rsidRPr="001104C5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i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w celu szczegółowym l), jak też w przypadku realizacji tego</w:t>
            </w:r>
          </w:p>
          <w:p w14:paraId="7523A6CB" w14:textId="546982E5" w:rsidR="001104C5" w:rsidRPr="00AD5DBA" w:rsidRDefault="001104C5" w:rsidP="001104C5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</w:rPr>
            </w:pPr>
            <w:r w:rsidRPr="001104C5">
              <w:rPr>
                <w:rFonts w:ascii="Arial" w:eastAsia="Times New Roman" w:hAnsi="Arial" w:cs="Arial"/>
                <w:i/>
                <w:color w:val="auto"/>
              </w:rPr>
              <w:t>wsparcia w celu k).</w:t>
            </w:r>
          </w:p>
        </w:tc>
      </w:tr>
    </w:tbl>
    <w:p w14:paraId="520C6687" w14:textId="05ED4E88" w:rsidR="00556F51" w:rsidRPr="00513527" w:rsidRDefault="00B43213" w:rsidP="00A84EC5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513527">
        <w:rPr>
          <w:rFonts w:ascii="Arial" w:hAnsi="Arial" w:cs="Arial"/>
          <w:i/>
          <w:sz w:val="20"/>
          <w:szCs w:val="20"/>
        </w:rPr>
        <w:lastRenderedPageBreak/>
        <w:t xml:space="preserve">Definicje zostały opracowane na podstawie: Listy Wskaźników Kluczowych </w:t>
      </w:r>
      <w:r w:rsidR="00787DFB" w:rsidRPr="00513527">
        <w:rPr>
          <w:rFonts w:ascii="Arial" w:hAnsi="Arial" w:cs="Arial"/>
          <w:i/>
          <w:sz w:val="20"/>
          <w:szCs w:val="20"/>
        </w:rPr>
        <w:t>EFS+</w:t>
      </w:r>
      <w:r w:rsidRPr="00513527">
        <w:rPr>
          <w:rFonts w:ascii="Arial" w:hAnsi="Arial" w:cs="Arial"/>
          <w:i/>
          <w:sz w:val="20"/>
          <w:szCs w:val="20"/>
        </w:rPr>
        <w:t xml:space="preserve"> (obowiązkowych) obowiązującej od dnia </w:t>
      </w:r>
      <w:r w:rsidR="000B0FB7" w:rsidRPr="00513527">
        <w:rPr>
          <w:rFonts w:ascii="Arial" w:hAnsi="Arial" w:cs="Arial"/>
          <w:i/>
          <w:sz w:val="20"/>
          <w:szCs w:val="20"/>
        </w:rPr>
        <w:t>28.03.</w:t>
      </w:r>
      <w:r w:rsidR="007A15B6" w:rsidRPr="00513527">
        <w:rPr>
          <w:rFonts w:ascii="Arial" w:hAnsi="Arial" w:cs="Arial"/>
          <w:i/>
          <w:sz w:val="20"/>
          <w:szCs w:val="20"/>
        </w:rPr>
        <w:t>2024</w:t>
      </w:r>
      <w:r w:rsidRPr="00513527">
        <w:rPr>
          <w:rFonts w:ascii="Arial" w:hAnsi="Arial" w:cs="Arial"/>
          <w:i/>
          <w:sz w:val="20"/>
          <w:szCs w:val="20"/>
        </w:rPr>
        <w:t xml:space="preserve"> r.</w:t>
      </w:r>
    </w:p>
    <w:sectPr w:rsidR="00556F51" w:rsidRPr="00513527" w:rsidSect="006259DD">
      <w:pgSz w:w="11906" w:h="16838" w:code="9"/>
      <w:pgMar w:top="1134" w:right="1418" w:bottom="1134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8BEB" w14:textId="77777777" w:rsidR="00615287" w:rsidRDefault="00615287" w:rsidP="00EC5F30">
      <w:pPr>
        <w:spacing w:after="0" w:line="240" w:lineRule="auto"/>
      </w:pPr>
      <w:r>
        <w:separator/>
      </w:r>
    </w:p>
  </w:endnote>
  <w:endnote w:type="continuationSeparator" w:id="0">
    <w:p w14:paraId="226BECCE" w14:textId="77777777" w:rsidR="00615287" w:rsidRDefault="00615287" w:rsidP="00EC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PS">
    <w:charset w:val="02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77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F428C3" w14:textId="55492483" w:rsidR="00615287" w:rsidRDefault="00615287">
            <w:pPr>
              <w:pStyle w:val="Stopka"/>
              <w:jc w:val="right"/>
            </w:pPr>
            <w:r w:rsidRPr="00A85AF8">
              <w:rPr>
                <w:rFonts w:ascii="Times New Roman" w:hAnsi="Times New Roman"/>
                <w:sz w:val="20"/>
                <w:szCs w:val="24"/>
              </w:rPr>
              <w:t xml:space="preserve">Strona </w: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instrText>PAGE</w:instrTex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A84EC5">
              <w:rPr>
                <w:rFonts w:ascii="Times New Roman" w:hAnsi="Times New Roman"/>
                <w:b/>
                <w:bCs/>
                <w:noProof/>
                <w:sz w:val="20"/>
                <w:szCs w:val="24"/>
              </w:rPr>
              <w:t>15</w: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  <w:r w:rsidRPr="00A85AF8">
              <w:rPr>
                <w:rFonts w:ascii="Times New Roman" w:hAnsi="Times New Roman"/>
                <w:sz w:val="20"/>
                <w:szCs w:val="24"/>
              </w:rPr>
              <w:t xml:space="preserve"> z </w: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begin"/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instrText>NUMPAGES</w:instrTex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separate"/>
            </w:r>
            <w:r w:rsidR="00A84EC5">
              <w:rPr>
                <w:rFonts w:ascii="Times New Roman" w:hAnsi="Times New Roman"/>
                <w:b/>
                <w:bCs/>
                <w:noProof/>
                <w:sz w:val="20"/>
                <w:szCs w:val="24"/>
              </w:rPr>
              <w:t>15</w:t>
            </w:r>
            <w:r w:rsidRPr="00A85AF8">
              <w:rPr>
                <w:rFonts w:ascii="Times New Roman" w:hAnsi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5FC7F91" w14:textId="77777777" w:rsidR="00615287" w:rsidRDefault="006152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45179"/>
      <w:docPartObj>
        <w:docPartGallery w:val="Page Numbers (Bottom of Page)"/>
        <w:docPartUnique/>
      </w:docPartObj>
    </w:sdtPr>
    <w:sdtEndPr/>
    <w:sdtContent>
      <w:sdt>
        <w:sdtPr>
          <w:id w:val="-475376499"/>
          <w:docPartObj>
            <w:docPartGallery w:val="Page Numbers (Top of Page)"/>
            <w:docPartUnique/>
          </w:docPartObj>
        </w:sdtPr>
        <w:sdtEndPr/>
        <w:sdtContent>
          <w:p w14:paraId="7ED05BA0" w14:textId="2D8F32A9" w:rsidR="00615287" w:rsidRDefault="00615287">
            <w:pPr>
              <w:pStyle w:val="Stopka"/>
              <w:jc w:val="right"/>
            </w:pPr>
            <w:r w:rsidRPr="00F46F91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84EC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F46F9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84EC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15</w:t>
            </w:r>
            <w:r w:rsidRPr="00F46F9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304521" w14:textId="77777777" w:rsidR="00615287" w:rsidRDefault="00615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F86F" w14:textId="77777777" w:rsidR="00615287" w:rsidRDefault="00615287" w:rsidP="00EC5F30">
      <w:pPr>
        <w:spacing w:after="0" w:line="240" w:lineRule="auto"/>
      </w:pPr>
      <w:r>
        <w:separator/>
      </w:r>
    </w:p>
  </w:footnote>
  <w:footnote w:type="continuationSeparator" w:id="0">
    <w:p w14:paraId="46DE7835" w14:textId="77777777" w:rsidR="00615287" w:rsidRDefault="00615287" w:rsidP="00EC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8509" w14:textId="6699E7F2" w:rsidR="00615287" w:rsidRDefault="00615287">
    <w:pPr>
      <w:pStyle w:val="Nagwek"/>
    </w:pPr>
    <w:r>
      <w:rPr>
        <w:noProof/>
        <w:lang w:eastAsia="pl-PL"/>
      </w:rPr>
      <w:drawing>
        <wp:inline distT="0" distB="0" distL="0" distR="0" wp14:anchorId="39640E73" wp14:editId="42E50B4F">
          <wp:extent cx="5759450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kropkaminus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kropka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8801EB"/>
    <w:multiLevelType w:val="hybridMultilevel"/>
    <w:tmpl w:val="EEEA4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C645DC"/>
    <w:multiLevelType w:val="hybridMultilevel"/>
    <w:tmpl w:val="F00454D8"/>
    <w:lvl w:ilvl="0" w:tplc="3258AAAA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8F2B88"/>
    <w:multiLevelType w:val="hybridMultilevel"/>
    <w:tmpl w:val="9E62B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F5778D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65EF9"/>
    <w:multiLevelType w:val="hybridMultilevel"/>
    <w:tmpl w:val="969A2A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7F0A70"/>
    <w:multiLevelType w:val="hybridMultilevel"/>
    <w:tmpl w:val="F00454D8"/>
    <w:lvl w:ilvl="0" w:tplc="3258AAAA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A02731"/>
    <w:multiLevelType w:val="hybridMultilevel"/>
    <w:tmpl w:val="F00454D8"/>
    <w:lvl w:ilvl="0" w:tplc="3258AAAA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FC4BC8"/>
    <w:multiLevelType w:val="hybridMultilevel"/>
    <w:tmpl w:val="A3C657A6"/>
    <w:lvl w:ilvl="0" w:tplc="F0128042">
      <w:start w:val="1"/>
      <w:numFmt w:val="upperLetter"/>
      <w:lvlText w:val="%1."/>
      <w:lvlJc w:val="left"/>
      <w:pPr>
        <w:ind w:left="70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F489D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37486"/>
    <w:multiLevelType w:val="hybridMultilevel"/>
    <w:tmpl w:val="A3C657A6"/>
    <w:lvl w:ilvl="0" w:tplc="F0128042">
      <w:start w:val="1"/>
      <w:numFmt w:val="upperLetter"/>
      <w:lvlText w:val="%1."/>
      <w:lvlJc w:val="left"/>
      <w:pPr>
        <w:ind w:left="70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7E48A8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62B09"/>
    <w:multiLevelType w:val="hybridMultilevel"/>
    <w:tmpl w:val="969A2A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A24665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4064C"/>
    <w:multiLevelType w:val="hybridMultilevel"/>
    <w:tmpl w:val="B30678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0E445E"/>
    <w:multiLevelType w:val="hybridMultilevel"/>
    <w:tmpl w:val="A3C657A6"/>
    <w:lvl w:ilvl="0" w:tplc="F0128042">
      <w:start w:val="1"/>
      <w:numFmt w:val="upperLetter"/>
      <w:lvlText w:val="%1."/>
      <w:lvlJc w:val="left"/>
      <w:pPr>
        <w:ind w:left="70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E74F09"/>
    <w:multiLevelType w:val="hybridMultilevel"/>
    <w:tmpl w:val="969A2A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8C022F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248D3"/>
    <w:multiLevelType w:val="hybridMultilevel"/>
    <w:tmpl w:val="3086FC0C"/>
    <w:lvl w:ilvl="0" w:tplc="77266B1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35655"/>
    <w:multiLevelType w:val="hybridMultilevel"/>
    <w:tmpl w:val="F00454D8"/>
    <w:lvl w:ilvl="0" w:tplc="3258AAAA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7A3D0C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885D7A"/>
    <w:multiLevelType w:val="hybridMultilevel"/>
    <w:tmpl w:val="BB6A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A6A88"/>
    <w:multiLevelType w:val="hybridMultilevel"/>
    <w:tmpl w:val="C2442784"/>
    <w:lvl w:ilvl="0" w:tplc="783023E8">
      <w:start w:val="1"/>
      <w:numFmt w:val="lowerLetter"/>
      <w:lvlText w:val="%1)"/>
      <w:lvlJc w:val="left"/>
      <w:pPr>
        <w:ind w:left="363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2F773002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CA5045"/>
    <w:multiLevelType w:val="hybridMultilevel"/>
    <w:tmpl w:val="DD8E1E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1744B8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543536"/>
    <w:multiLevelType w:val="hybridMultilevel"/>
    <w:tmpl w:val="413AA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A8D0629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85D4F"/>
    <w:multiLevelType w:val="hybridMultilevel"/>
    <w:tmpl w:val="6EB8FC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10B10E9"/>
    <w:multiLevelType w:val="hybridMultilevel"/>
    <w:tmpl w:val="D16A5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962534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01FB9"/>
    <w:multiLevelType w:val="hybridMultilevel"/>
    <w:tmpl w:val="9AA8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760834"/>
    <w:multiLevelType w:val="hybridMultilevel"/>
    <w:tmpl w:val="8D4AC004"/>
    <w:lvl w:ilvl="0" w:tplc="B9D4B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F41D23"/>
    <w:multiLevelType w:val="hybridMultilevel"/>
    <w:tmpl w:val="DD8E1E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063E35"/>
    <w:multiLevelType w:val="hybridMultilevel"/>
    <w:tmpl w:val="5A280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77732C"/>
    <w:multiLevelType w:val="hybridMultilevel"/>
    <w:tmpl w:val="96ACB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829C2"/>
    <w:multiLevelType w:val="hybridMultilevel"/>
    <w:tmpl w:val="969A2A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14232C"/>
    <w:multiLevelType w:val="hybridMultilevel"/>
    <w:tmpl w:val="F00454D8"/>
    <w:lvl w:ilvl="0" w:tplc="3258AAAA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332FAF"/>
    <w:multiLevelType w:val="hybridMultilevel"/>
    <w:tmpl w:val="969A2A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7E03C4"/>
    <w:multiLevelType w:val="hybridMultilevel"/>
    <w:tmpl w:val="41CCB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1322E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C4E93"/>
    <w:multiLevelType w:val="hybridMultilevel"/>
    <w:tmpl w:val="6E88E1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566ABC"/>
    <w:multiLevelType w:val="hybridMultilevel"/>
    <w:tmpl w:val="DD8E1E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650E29"/>
    <w:multiLevelType w:val="hybridMultilevel"/>
    <w:tmpl w:val="4798EE7A"/>
    <w:lvl w:ilvl="0" w:tplc="3D2E5D7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9257">
    <w:abstractNumId w:val="0"/>
  </w:num>
  <w:num w:numId="2" w16cid:durableId="1739088485">
    <w:abstractNumId w:val="1"/>
  </w:num>
  <w:num w:numId="3" w16cid:durableId="467208481">
    <w:abstractNumId w:val="2"/>
  </w:num>
  <w:num w:numId="4" w16cid:durableId="227620365">
    <w:abstractNumId w:val="3"/>
  </w:num>
  <w:num w:numId="5" w16cid:durableId="224876327">
    <w:abstractNumId w:val="4"/>
  </w:num>
  <w:num w:numId="6" w16cid:durableId="802312050">
    <w:abstractNumId w:val="5"/>
  </w:num>
  <w:num w:numId="7" w16cid:durableId="232549656">
    <w:abstractNumId w:val="6"/>
  </w:num>
  <w:num w:numId="8" w16cid:durableId="1378431973">
    <w:abstractNumId w:val="41"/>
  </w:num>
  <w:num w:numId="9" w16cid:durableId="542063931">
    <w:abstractNumId w:val="38"/>
  </w:num>
  <w:num w:numId="10" w16cid:durableId="1814132158">
    <w:abstractNumId w:val="47"/>
  </w:num>
  <w:num w:numId="11" w16cid:durableId="713505341">
    <w:abstractNumId w:val="37"/>
  </w:num>
  <w:num w:numId="12" w16cid:durableId="1093160904">
    <w:abstractNumId w:val="45"/>
  </w:num>
  <w:num w:numId="13" w16cid:durableId="1094085981">
    <w:abstractNumId w:val="9"/>
  </w:num>
  <w:num w:numId="14" w16cid:durableId="1677802438">
    <w:abstractNumId w:val="28"/>
  </w:num>
  <w:num w:numId="15" w16cid:durableId="680202136">
    <w:abstractNumId w:val="8"/>
  </w:num>
  <w:num w:numId="16" w16cid:durableId="1395393801">
    <w:abstractNumId w:val="25"/>
  </w:num>
  <w:num w:numId="17" w16cid:durableId="144200358">
    <w:abstractNumId w:val="14"/>
  </w:num>
  <w:num w:numId="18" w16cid:durableId="849103830">
    <w:abstractNumId w:val="43"/>
  </w:num>
  <w:num w:numId="19" w16cid:durableId="55855952">
    <w:abstractNumId w:val="12"/>
  </w:num>
  <w:num w:numId="20" w16cid:durableId="1514607392">
    <w:abstractNumId w:val="13"/>
  </w:num>
  <w:num w:numId="21" w16cid:durableId="1311209144">
    <w:abstractNumId w:val="22"/>
  </w:num>
  <w:num w:numId="22" w16cid:durableId="548300913">
    <w:abstractNumId w:val="42"/>
  </w:num>
  <w:num w:numId="23" w16cid:durableId="628899921">
    <w:abstractNumId w:val="44"/>
  </w:num>
  <w:num w:numId="24" w16cid:durableId="1574392629">
    <w:abstractNumId w:val="21"/>
  </w:num>
  <w:num w:numId="25" w16cid:durableId="680819407">
    <w:abstractNumId w:val="16"/>
  </w:num>
  <w:num w:numId="26" w16cid:durableId="1044987642">
    <w:abstractNumId w:val="11"/>
  </w:num>
  <w:num w:numId="27" w16cid:durableId="1324550277">
    <w:abstractNumId w:val="17"/>
  </w:num>
  <w:num w:numId="28" w16cid:durableId="1763062913">
    <w:abstractNumId w:val="33"/>
  </w:num>
  <w:num w:numId="29" w16cid:durableId="1032606242">
    <w:abstractNumId w:val="46"/>
  </w:num>
  <w:num w:numId="30" w16cid:durableId="1370298309">
    <w:abstractNumId w:val="36"/>
  </w:num>
  <w:num w:numId="31" w16cid:durableId="1852597570">
    <w:abstractNumId w:val="26"/>
  </w:num>
  <w:num w:numId="32" w16cid:durableId="1636179882">
    <w:abstractNumId w:val="31"/>
  </w:num>
  <w:num w:numId="33" w16cid:durableId="345330688">
    <w:abstractNumId w:val="15"/>
  </w:num>
  <w:num w:numId="34" w16cid:durableId="1484925356">
    <w:abstractNumId w:val="10"/>
  </w:num>
  <w:num w:numId="35" w16cid:durableId="302538337">
    <w:abstractNumId w:val="29"/>
  </w:num>
  <w:num w:numId="36" w16cid:durableId="117336195">
    <w:abstractNumId w:val="49"/>
  </w:num>
  <w:num w:numId="37" w16cid:durableId="1871140699">
    <w:abstractNumId w:val="19"/>
  </w:num>
  <w:num w:numId="38" w16cid:durableId="1792363515">
    <w:abstractNumId w:val="39"/>
  </w:num>
  <w:num w:numId="39" w16cid:durableId="236867388">
    <w:abstractNumId w:val="30"/>
  </w:num>
  <w:num w:numId="40" w16cid:durableId="1553343440">
    <w:abstractNumId w:val="48"/>
  </w:num>
  <w:num w:numId="41" w16cid:durableId="1065760943">
    <w:abstractNumId w:val="18"/>
  </w:num>
  <w:num w:numId="42" w16cid:durableId="1364134227">
    <w:abstractNumId w:val="23"/>
  </w:num>
  <w:num w:numId="43" w16cid:durableId="867989700">
    <w:abstractNumId w:val="34"/>
  </w:num>
  <w:num w:numId="44" w16cid:durableId="1029258537">
    <w:abstractNumId w:val="20"/>
  </w:num>
  <w:num w:numId="45" w16cid:durableId="927882945">
    <w:abstractNumId w:val="24"/>
  </w:num>
  <w:num w:numId="46" w16cid:durableId="332487556">
    <w:abstractNumId w:val="32"/>
  </w:num>
  <w:num w:numId="47" w16cid:durableId="1495684456">
    <w:abstractNumId w:val="7"/>
  </w:num>
  <w:num w:numId="48" w16cid:durableId="1779905880">
    <w:abstractNumId w:val="27"/>
  </w:num>
  <w:num w:numId="49" w16cid:durableId="171187811">
    <w:abstractNumId w:val="35"/>
  </w:num>
  <w:num w:numId="50" w16cid:durableId="6070859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48"/>
    <w:rsid w:val="000108DF"/>
    <w:rsid w:val="00011EC7"/>
    <w:rsid w:val="0001343A"/>
    <w:rsid w:val="00015216"/>
    <w:rsid w:val="0002442E"/>
    <w:rsid w:val="000252E5"/>
    <w:rsid w:val="000333ED"/>
    <w:rsid w:val="00035EC2"/>
    <w:rsid w:val="0004112C"/>
    <w:rsid w:val="00047303"/>
    <w:rsid w:val="0005330A"/>
    <w:rsid w:val="00056F72"/>
    <w:rsid w:val="000619C5"/>
    <w:rsid w:val="00061A2A"/>
    <w:rsid w:val="00066681"/>
    <w:rsid w:val="00081D00"/>
    <w:rsid w:val="0008227A"/>
    <w:rsid w:val="00083352"/>
    <w:rsid w:val="00083882"/>
    <w:rsid w:val="000877A6"/>
    <w:rsid w:val="00094475"/>
    <w:rsid w:val="000A1ECF"/>
    <w:rsid w:val="000A209C"/>
    <w:rsid w:val="000A456E"/>
    <w:rsid w:val="000A54C9"/>
    <w:rsid w:val="000A60F5"/>
    <w:rsid w:val="000B09D3"/>
    <w:rsid w:val="000B0FB7"/>
    <w:rsid w:val="000B6900"/>
    <w:rsid w:val="000C1A51"/>
    <w:rsid w:val="000C1F9D"/>
    <w:rsid w:val="000C2D28"/>
    <w:rsid w:val="000D6ECC"/>
    <w:rsid w:val="000E17A9"/>
    <w:rsid w:val="000F403B"/>
    <w:rsid w:val="001002A7"/>
    <w:rsid w:val="00100EB8"/>
    <w:rsid w:val="00101832"/>
    <w:rsid w:val="00106134"/>
    <w:rsid w:val="001104C5"/>
    <w:rsid w:val="0011575E"/>
    <w:rsid w:val="001165F5"/>
    <w:rsid w:val="00120F56"/>
    <w:rsid w:val="00125447"/>
    <w:rsid w:val="00125A6A"/>
    <w:rsid w:val="00134228"/>
    <w:rsid w:val="001345F9"/>
    <w:rsid w:val="0013567A"/>
    <w:rsid w:val="00135CDE"/>
    <w:rsid w:val="0013627F"/>
    <w:rsid w:val="00141852"/>
    <w:rsid w:val="00141FB3"/>
    <w:rsid w:val="0014255C"/>
    <w:rsid w:val="00142680"/>
    <w:rsid w:val="00147D6A"/>
    <w:rsid w:val="00150106"/>
    <w:rsid w:val="001516CC"/>
    <w:rsid w:val="001547B0"/>
    <w:rsid w:val="00154F09"/>
    <w:rsid w:val="00156BE9"/>
    <w:rsid w:val="00161A67"/>
    <w:rsid w:val="00164B73"/>
    <w:rsid w:val="001651EE"/>
    <w:rsid w:val="00167850"/>
    <w:rsid w:val="001700F0"/>
    <w:rsid w:val="00172114"/>
    <w:rsid w:val="001778A7"/>
    <w:rsid w:val="00185264"/>
    <w:rsid w:val="00193AF6"/>
    <w:rsid w:val="0019799A"/>
    <w:rsid w:val="001A2222"/>
    <w:rsid w:val="001A2D8D"/>
    <w:rsid w:val="001A3FA3"/>
    <w:rsid w:val="001A5684"/>
    <w:rsid w:val="001A5C11"/>
    <w:rsid w:val="001C2EBE"/>
    <w:rsid w:val="001C52DF"/>
    <w:rsid w:val="001D1D5B"/>
    <w:rsid w:val="001E1535"/>
    <w:rsid w:val="001E28F6"/>
    <w:rsid w:val="001F4EF2"/>
    <w:rsid w:val="001F5FAD"/>
    <w:rsid w:val="00202423"/>
    <w:rsid w:val="00216E42"/>
    <w:rsid w:val="00220066"/>
    <w:rsid w:val="0022287E"/>
    <w:rsid w:val="0022423C"/>
    <w:rsid w:val="0022436D"/>
    <w:rsid w:val="0022604D"/>
    <w:rsid w:val="00231060"/>
    <w:rsid w:val="002334E3"/>
    <w:rsid w:val="00236232"/>
    <w:rsid w:val="00237447"/>
    <w:rsid w:val="00242E0C"/>
    <w:rsid w:val="00243D68"/>
    <w:rsid w:val="002441F1"/>
    <w:rsid w:val="00244EE6"/>
    <w:rsid w:val="0025364C"/>
    <w:rsid w:val="00254CE5"/>
    <w:rsid w:val="002558BE"/>
    <w:rsid w:val="00256DAF"/>
    <w:rsid w:val="00261B9C"/>
    <w:rsid w:val="002630F7"/>
    <w:rsid w:val="00267729"/>
    <w:rsid w:val="00267F40"/>
    <w:rsid w:val="0027095B"/>
    <w:rsid w:val="00271C4F"/>
    <w:rsid w:val="00276989"/>
    <w:rsid w:val="0028281B"/>
    <w:rsid w:val="00287125"/>
    <w:rsid w:val="002923F6"/>
    <w:rsid w:val="00295AD1"/>
    <w:rsid w:val="00296EEB"/>
    <w:rsid w:val="002A2FEB"/>
    <w:rsid w:val="002A5EDA"/>
    <w:rsid w:val="002A6D8B"/>
    <w:rsid w:val="002B6E88"/>
    <w:rsid w:val="002B6FEF"/>
    <w:rsid w:val="002C48F9"/>
    <w:rsid w:val="002C6BF4"/>
    <w:rsid w:val="002D00A6"/>
    <w:rsid w:val="002D4D37"/>
    <w:rsid w:val="002D595C"/>
    <w:rsid w:val="002E100A"/>
    <w:rsid w:val="002E3EBB"/>
    <w:rsid w:val="002E49AD"/>
    <w:rsid w:val="002F0653"/>
    <w:rsid w:val="002F1D67"/>
    <w:rsid w:val="002F4233"/>
    <w:rsid w:val="00305262"/>
    <w:rsid w:val="00305353"/>
    <w:rsid w:val="00310BBF"/>
    <w:rsid w:val="00312399"/>
    <w:rsid w:val="00312F28"/>
    <w:rsid w:val="0031363E"/>
    <w:rsid w:val="0031593B"/>
    <w:rsid w:val="00316E70"/>
    <w:rsid w:val="00324F7E"/>
    <w:rsid w:val="00325765"/>
    <w:rsid w:val="003270F0"/>
    <w:rsid w:val="00336F1D"/>
    <w:rsid w:val="00337225"/>
    <w:rsid w:val="00340BBE"/>
    <w:rsid w:val="003424BA"/>
    <w:rsid w:val="00347620"/>
    <w:rsid w:val="00356658"/>
    <w:rsid w:val="00360A55"/>
    <w:rsid w:val="00361D09"/>
    <w:rsid w:val="003654F5"/>
    <w:rsid w:val="00381FE8"/>
    <w:rsid w:val="003853E0"/>
    <w:rsid w:val="00385B39"/>
    <w:rsid w:val="003866B6"/>
    <w:rsid w:val="00394A46"/>
    <w:rsid w:val="003951A4"/>
    <w:rsid w:val="003A4E63"/>
    <w:rsid w:val="003A5695"/>
    <w:rsid w:val="003A7813"/>
    <w:rsid w:val="003B0995"/>
    <w:rsid w:val="003B4CB2"/>
    <w:rsid w:val="003B5597"/>
    <w:rsid w:val="003B7669"/>
    <w:rsid w:val="003B7937"/>
    <w:rsid w:val="003C0025"/>
    <w:rsid w:val="003C1911"/>
    <w:rsid w:val="003C5D33"/>
    <w:rsid w:val="003C6A36"/>
    <w:rsid w:val="003C77B2"/>
    <w:rsid w:val="003C7BB4"/>
    <w:rsid w:val="003C7C04"/>
    <w:rsid w:val="003D02C9"/>
    <w:rsid w:val="003D38FF"/>
    <w:rsid w:val="003D3F6A"/>
    <w:rsid w:val="003D45C2"/>
    <w:rsid w:val="003E2109"/>
    <w:rsid w:val="003E489A"/>
    <w:rsid w:val="003E55E1"/>
    <w:rsid w:val="003E6F02"/>
    <w:rsid w:val="003F118D"/>
    <w:rsid w:val="003F7A89"/>
    <w:rsid w:val="00401E64"/>
    <w:rsid w:val="00404537"/>
    <w:rsid w:val="004052B5"/>
    <w:rsid w:val="004059AA"/>
    <w:rsid w:val="00410C2B"/>
    <w:rsid w:val="00412F89"/>
    <w:rsid w:val="00413FF7"/>
    <w:rsid w:val="00415E53"/>
    <w:rsid w:val="0041669A"/>
    <w:rsid w:val="00417CFB"/>
    <w:rsid w:val="00424A38"/>
    <w:rsid w:val="0043338A"/>
    <w:rsid w:val="00433E6B"/>
    <w:rsid w:val="00435002"/>
    <w:rsid w:val="0043558D"/>
    <w:rsid w:val="00442588"/>
    <w:rsid w:val="004465F6"/>
    <w:rsid w:val="00446D1A"/>
    <w:rsid w:val="0045188E"/>
    <w:rsid w:val="00455B5E"/>
    <w:rsid w:val="00455DA7"/>
    <w:rsid w:val="00456F95"/>
    <w:rsid w:val="004572E2"/>
    <w:rsid w:val="004576CE"/>
    <w:rsid w:val="00457D3D"/>
    <w:rsid w:val="00462A33"/>
    <w:rsid w:val="00463A10"/>
    <w:rsid w:val="004650BE"/>
    <w:rsid w:val="004653C1"/>
    <w:rsid w:val="004709B8"/>
    <w:rsid w:val="004722F9"/>
    <w:rsid w:val="0047543F"/>
    <w:rsid w:val="00475495"/>
    <w:rsid w:val="00476A70"/>
    <w:rsid w:val="00477D82"/>
    <w:rsid w:val="00477DD7"/>
    <w:rsid w:val="00482D8A"/>
    <w:rsid w:val="00483387"/>
    <w:rsid w:val="00492D29"/>
    <w:rsid w:val="00493B64"/>
    <w:rsid w:val="0049671F"/>
    <w:rsid w:val="00497A66"/>
    <w:rsid w:val="004A1C0E"/>
    <w:rsid w:val="004A2548"/>
    <w:rsid w:val="004A2890"/>
    <w:rsid w:val="004A2DA1"/>
    <w:rsid w:val="004B2220"/>
    <w:rsid w:val="004B2AF8"/>
    <w:rsid w:val="004B2EA2"/>
    <w:rsid w:val="004B4A5F"/>
    <w:rsid w:val="004C1725"/>
    <w:rsid w:val="004C1D4B"/>
    <w:rsid w:val="004C4EC0"/>
    <w:rsid w:val="004C60B5"/>
    <w:rsid w:val="004C7277"/>
    <w:rsid w:val="004D0235"/>
    <w:rsid w:val="004D32A1"/>
    <w:rsid w:val="004D3C0B"/>
    <w:rsid w:val="004D569C"/>
    <w:rsid w:val="004E001B"/>
    <w:rsid w:val="004E0C2F"/>
    <w:rsid w:val="004E1C6A"/>
    <w:rsid w:val="004E2C64"/>
    <w:rsid w:val="004E56AC"/>
    <w:rsid w:val="004E5978"/>
    <w:rsid w:val="004F410A"/>
    <w:rsid w:val="004F5892"/>
    <w:rsid w:val="004F6503"/>
    <w:rsid w:val="00500739"/>
    <w:rsid w:val="005013EF"/>
    <w:rsid w:val="00513527"/>
    <w:rsid w:val="00513A47"/>
    <w:rsid w:val="00514548"/>
    <w:rsid w:val="00514797"/>
    <w:rsid w:val="00516328"/>
    <w:rsid w:val="00517CFF"/>
    <w:rsid w:val="005205C5"/>
    <w:rsid w:val="00521550"/>
    <w:rsid w:val="00523B67"/>
    <w:rsid w:val="00530554"/>
    <w:rsid w:val="0053085D"/>
    <w:rsid w:val="00536007"/>
    <w:rsid w:val="005410FA"/>
    <w:rsid w:val="00550D62"/>
    <w:rsid w:val="005563CE"/>
    <w:rsid w:val="00556F51"/>
    <w:rsid w:val="00565E15"/>
    <w:rsid w:val="0056654D"/>
    <w:rsid w:val="00571C0A"/>
    <w:rsid w:val="00574556"/>
    <w:rsid w:val="005765EF"/>
    <w:rsid w:val="005816AF"/>
    <w:rsid w:val="00586BBA"/>
    <w:rsid w:val="00592259"/>
    <w:rsid w:val="00593919"/>
    <w:rsid w:val="005A7223"/>
    <w:rsid w:val="005B0F8D"/>
    <w:rsid w:val="005B10C2"/>
    <w:rsid w:val="005B3E3E"/>
    <w:rsid w:val="005C1163"/>
    <w:rsid w:val="005C44BC"/>
    <w:rsid w:val="005D02F3"/>
    <w:rsid w:val="005D2029"/>
    <w:rsid w:val="005D2561"/>
    <w:rsid w:val="005D342A"/>
    <w:rsid w:val="005D47F6"/>
    <w:rsid w:val="005D7543"/>
    <w:rsid w:val="005E486B"/>
    <w:rsid w:val="005E64B2"/>
    <w:rsid w:val="005E725D"/>
    <w:rsid w:val="005F2B3F"/>
    <w:rsid w:val="005F38D3"/>
    <w:rsid w:val="005F3F4C"/>
    <w:rsid w:val="005F421E"/>
    <w:rsid w:val="005F7AA2"/>
    <w:rsid w:val="00602B20"/>
    <w:rsid w:val="00605E52"/>
    <w:rsid w:val="00607B7A"/>
    <w:rsid w:val="00615287"/>
    <w:rsid w:val="00624F01"/>
    <w:rsid w:val="006259DD"/>
    <w:rsid w:val="006309FD"/>
    <w:rsid w:val="00640319"/>
    <w:rsid w:val="0064443E"/>
    <w:rsid w:val="0064509D"/>
    <w:rsid w:val="0065235B"/>
    <w:rsid w:val="00662D48"/>
    <w:rsid w:val="006703F6"/>
    <w:rsid w:val="006717E7"/>
    <w:rsid w:val="0067225C"/>
    <w:rsid w:val="00673618"/>
    <w:rsid w:val="00673F4A"/>
    <w:rsid w:val="006851CE"/>
    <w:rsid w:val="006862AF"/>
    <w:rsid w:val="0068705A"/>
    <w:rsid w:val="00687594"/>
    <w:rsid w:val="006877C7"/>
    <w:rsid w:val="0069099F"/>
    <w:rsid w:val="006930A6"/>
    <w:rsid w:val="00693124"/>
    <w:rsid w:val="006952A8"/>
    <w:rsid w:val="006A058D"/>
    <w:rsid w:val="006A0AE0"/>
    <w:rsid w:val="006A125F"/>
    <w:rsid w:val="006A24E4"/>
    <w:rsid w:val="006A50BE"/>
    <w:rsid w:val="006A5869"/>
    <w:rsid w:val="006A780F"/>
    <w:rsid w:val="006C2009"/>
    <w:rsid w:val="006C4C38"/>
    <w:rsid w:val="006D0021"/>
    <w:rsid w:val="006D13F8"/>
    <w:rsid w:val="006D2B9F"/>
    <w:rsid w:val="006E1635"/>
    <w:rsid w:val="006E6533"/>
    <w:rsid w:val="006F267B"/>
    <w:rsid w:val="006F3281"/>
    <w:rsid w:val="006F3A6F"/>
    <w:rsid w:val="006F5B63"/>
    <w:rsid w:val="006F6688"/>
    <w:rsid w:val="006F692A"/>
    <w:rsid w:val="006F7D3D"/>
    <w:rsid w:val="00702E78"/>
    <w:rsid w:val="0070393D"/>
    <w:rsid w:val="00705C66"/>
    <w:rsid w:val="00713235"/>
    <w:rsid w:val="00713A02"/>
    <w:rsid w:val="00714443"/>
    <w:rsid w:val="00721D12"/>
    <w:rsid w:val="0072562A"/>
    <w:rsid w:val="00733060"/>
    <w:rsid w:val="007337A3"/>
    <w:rsid w:val="00733A6A"/>
    <w:rsid w:val="007372D1"/>
    <w:rsid w:val="0073739C"/>
    <w:rsid w:val="00740A14"/>
    <w:rsid w:val="00741368"/>
    <w:rsid w:val="007413A4"/>
    <w:rsid w:val="007448AA"/>
    <w:rsid w:val="00753217"/>
    <w:rsid w:val="00756119"/>
    <w:rsid w:val="00756873"/>
    <w:rsid w:val="00766182"/>
    <w:rsid w:val="007732A2"/>
    <w:rsid w:val="00774AB5"/>
    <w:rsid w:val="00775436"/>
    <w:rsid w:val="00777B18"/>
    <w:rsid w:val="00780AEB"/>
    <w:rsid w:val="0078219A"/>
    <w:rsid w:val="00787DFB"/>
    <w:rsid w:val="007952D3"/>
    <w:rsid w:val="00796E36"/>
    <w:rsid w:val="007A15B6"/>
    <w:rsid w:val="007A402B"/>
    <w:rsid w:val="007A444A"/>
    <w:rsid w:val="007A5F48"/>
    <w:rsid w:val="007A65CF"/>
    <w:rsid w:val="007A75CD"/>
    <w:rsid w:val="007C445D"/>
    <w:rsid w:val="007C6B17"/>
    <w:rsid w:val="007C7929"/>
    <w:rsid w:val="007D5229"/>
    <w:rsid w:val="007D5752"/>
    <w:rsid w:val="007E11ED"/>
    <w:rsid w:val="007E16EE"/>
    <w:rsid w:val="007E3D41"/>
    <w:rsid w:val="007E7DA1"/>
    <w:rsid w:val="007F0AD5"/>
    <w:rsid w:val="007F3FDA"/>
    <w:rsid w:val="0080085E"/>
    <w:rsid w:val="00801A70"/>
    <w:rsid w:val="00804AC1"/>
    <w:rsid w:val="00804FD6"/>
    <w:rsid w:val="00814329"/>
    <w:rsid w:val="00815D26"/>
    <w:rsid w:val="00826F23"/>
    <w:rsid w:val="00833B1A"/>
    <w:rsid w:val="00833BFA"/>
    <w:rsid w:val="008340C3"/>
    <w:rsid w:val="00835612"/>
    <w:rsid w:val="0084777F"/>
    <w:rsid w:val="00852DAA"/>
    <w:rsid w:val="008543C0"/>
    <w:rsid w:val="00862245"/>
    <w:rsid w:val="008766AC"/>
    <w:rsid w:val="00882E40"/>
    <w:rsid w:val="00883B0F"/>
    <w:rsid w:val="00884410"/>
    <w:rsid w:val="0088472C"/>
    <w:rsid w:val="008954AD"/>
    <w:rsid w:val="008A034B"/>
    <w:rsid w:val="008A038A"/>
    <w:rsid w:val="008B0AB4"/>
    <w:rsid w:val="008B3AF1"/>
    <w:rsid w:val="008B7B65"/>
    <w:rsid w:val="008D2220"/>
    <w:rsid w:val="008D5AF8"/>
    <w:rsid w:val="008E117E"/>
    <w:rsid w:val="008E3A77"/>
    <w:rsid w:val="008E627D"/>
    <w:rsid w:val="008F10F5"/>
    <w:rsid w:val="008F2420"/>
    <w:rsid w:val="008F3974"/>
    <w:rsid w:val="008F3C55"/>
    <w:rsid w:val="008F5A27"/>
    <w:rsid w:val="008F6F45"/>
    <w:rsid w:val="008F7542"/>
    <w:rsid w:val="0090552A"/>
    <w:rsid w:val="00906AC6"/>
    <w:rsid w:val="00910A35"/>
    <w:rsid w:val="00911A68"/>
    <w:rsid w:val="009137C5"/>
    <w:rsid w:val="00914E6D"/>
    <w:rsid w:val="00915238"/>
    <w:rsid w:val="00915CAB"/>
    <w:rsid w:val="00915E51"/>
    <w:rsid w:val="00920AA9"/>
    <w:rsid w:val="009210E5"/>
    <w:rsid w:val="009259DD"/>
    <w:rsid w:val="00926466"/>
    <w:rsid w:val="0093352D"/>
    <w:rsid w:val="00934F99"/>
    <w:rsid w:val="0094375E"/>
    <w:rsid w:val="00943E3A"/>
    <w:rsid w:val="0094425C"/>
    <w:rsid w:val="00945390"/>
    <w:rsid w:val="00945699"/>
    <w:rsid w:val="009459FA"/>
    <w:rsid w:val="00947C32"/>
    <w:rsid w:val="00950C9B"/>
    <w:rsid w:val="00957D29"/>
    <w:rsid w:val="009631D8"/>
    <w:rsid w:val="00963D21"/>
    <w:rsid w:val="0096458E"/>
    <w:rsid w:val="00964C9E"/>
    <w:rsid w:val="00966CBE"/>
    <w:rsid w:val="00974132"/>
    <w:rsid w:val="009800BA"/>
    <w:rsid w:val="00986491"/>
    <w:rsid w:val="00992399"/>
    <w:rsid w:val="00996695"/>
    <w:rsid w:val="00996EBB"/>
    <w:rsid w:val="009972F0"/>
    <w:rsid w:val="009A1441"/>
    <w:rsid w:val="009A44B6"/>
    <w:rsid w:val="009A519D"/>
    <w:rsid w:val="009A7E3F"/>
    <w:rsid w:val="009B3E4D"/>
    <w:rsid w:val="009C013F"/>
    <w:rsid w:val="009C0464"/>
    <w:rsid w:val="009C06C0"/>
    <w:rsid w:val="009C11FD"/>
    <w:rsid w:val="009C1759"/>
    <w:rsid w:val="009C29B9"/>
    <w:rsid w:val="009C58BA"/>
    <w:rsid w:val="009D5BEF"/>
    <w:rsid w:val="009E0791"/>
    <w:rsid w:val="009E1AA8"/>
    <w:rsid w:val="009E4215"/>
    <w:rsid w:val="009E5A4E"/>
    <w:rsid w:val="009F0D23"/>
    <w:rsid w:val="009F6F42"/>
    <w:rsid w:val="009F7B61"/>
    <w:rsid w:val="00A0246E"/>
    <w:rsid w:val="00A031DD"/>
    <w:rsid w:val="00A031FC"/>
    <w:rsid w:val="00A070D5"/>
    <w:rsid w:val="00A072F1"/>
    <w:rsid w:val="00A11A1A"/>
    <w:rsid w:val="00A16039"/>
    <w:rsid w:val="00A211B6"/>
    <w:rsid w:val="00A26BA2"/>
    <w:rsid w:val="00A27C79"/>
    <w:rsid w:val="00A3115B"/>
    <w:rsid w:val="00A351D2"/>
    <w:rsid w:val="00A41E2A"/>
    <w:rsid w:val="00A42B71"/>
    <w:rsid w:val="00A43689"/>
    <w:rsid w:val="00A47DE7"/>
    <w:rsid w:val="00A535B9"/>
    <w:rsid w:val="00A5613F"/>
    <w:rsid w:val="00A634A4"/>
    <w:rsid w:val="00A63C5C"/>
    <w:rsid w:val="00A63CD1"/>
    <w:rsid w:val="00A66B78"/>
    <w:rsid w:val="00A707C4"/>
    <w:rsid w:val="00A82B6A"/>
    <w:rsid w:val="00A84EC5"/>
    <w:rsid w:val="00A85AF8"/>
    <w:rsid w:val="00A8646C"/>
    <w:rsid w:val="00A90694"/>
    <w:rsid w:val="00A9575C"/>
    <w:rsid w:val="00AA0427"/>
    <w:rsid w:val="00AA7991"/>
    <w:rsid w:val="00AB46BA"/>
    <w:rsid w:val="00AC0D39"/>
    <w:rsid w:val="00AC2E36"/>
    <w:rsid w:val="00AC6699"/>
    <w:rsid w:val="00AD056A"/>
    <w:rsid w:val="00AD0A61"/>
    <w:rsid w:val="00AD0B83"/>
    <w:rsid w:val="00AD0BB3"/>
    <w:rsid w:val="00AD2F91"/>
    <w:rsid w:val="00AD5DBA"/>
    <w:rsid w:val="00AE1349"/>
    <w:rsid w:val="00AE2EFC"/>
    <w:rsid w:val="00AE3645"/>
    <w:rsid w:val="00AE3A35"/>
    <w:rsid w:val="00AE671F"/>
    <w:rsid w:val="00AE7ED2"/>
    <w:rsid w:val="00AF4272"/>
    <w:rsid w:val="00AF54C7"/>
    <w:rsid w:val="00B00222"/>
    <w:rsid w:val="00B00484"/>
    <w:rsid w:val="00B07EBE"/>
    <w:rsid w:val="00B104AC"/>
    <w:rsid w:val="00B1170A"/>
    <w:rsid w:val="00B1604A"/>
    <w:rsid w:val="00B17A8B"/>
    <w:rsid w:val="00B21377"/>
    <w:rsid w:val="00B27B6A"/>
    <w:rsid w:val="00B3109B"/>
    <w:rsid w:val="00B33E66"/>
    <w:rsid w:val="00B43213"/>
    <w:rsid w:val="00B45009"/>
    <w:rsid w:val="00B45297"/>
    <w:rsid w:val="00B46472"/>
    <w:rsid w:val="00B57BAE"/>
    <w:rsid w:val="00B60808"/>
    <w:rsid w:val="00B64973"/>
    <w:rsid w:val="00B731EA"/>
    <w:rsid w:val="00B738AD"/>
    <w:rsid w:val="00B73BB9"/>
    <w:rsid w:val="00B75088"/>
    <w:rsid w:val="00B75411"/>
    <w:rsid w:val="00B77A2D"/>
    <w:rsid w:val="00B77C3C"/>
    <w:rsid w:val="00B8270C"/>
    <w:rsid w:val="00B92C5E"/>
    <w:rsid w:val="00B94E2B"/>
    <w:rsid w:val="00BA3A0A"/>
    <w:rsid w:val="00BA40DB"/>
    <w:rsid w:val="00BA4A3F"/>
    <w:rsid w:val="00BA530E"/>
    <w:rsid w:val="00BA738B"/>
    <w:rsid w:val="00BB002F"/>
    <w:rsid w:val="00BB2C6C"/>
    <w:rsid w:val="00BC1918"/>
    <w:rsid w:val="00BD0318"/>
    <w:rsid w:val="00BE25FC"/>
    <w:rsid w:val="00BE39C5"/>
    <w:rsid w:val="00BE589C"/>
    <w:rsid w:val="00BF6C13"/>
    <w:rsid w:val="00C00DBC"/>
    <w:rsid w:val="00C011F5"/>
    <w:rsid w:val="00C02E6C"/>
    <w:rsid w:val="00C12B54"/>
    <w:rsid w:val="00C13F98"/>
    <w:rsid w:val="00C146C8"/>
    <w:rsid w:val="00C14CC3"/>
    <w:rsid w:val="00C168FA"/>
    <w:rsid w:val="00C24E34"/>
    <w:rsid w:val="00C26C34"/>
    <w:rsid w:val="00C27870"/>
    <w:rsid w:val="00C279B2"/>
    <w:rsid w:val="00C33210"/>
    <w:rsid w:val="00C34FDF"/>
    <w:rsid w:val="00C3590A"/>
    <w:rsid w:val="00C408D8"/>
    <w:rsid w:val="00C451AB"/>
    <w:rsid w:val="00C45A00"/>
    <w:rsid w:val="00C501AA"/>
    <w:rsid w:val="00C50223"/>
    <w:rsid w:val="00C52423"/>
    <w:rsid w:val="00C6307F"/>
    <w:rsid w:val="00C64F79"/>
    <w:rsid w:val="00C764C9"/>
    <w:rsid w:val="00C8488B"/>
    <w:rsid w:val="00C84DBB"/>
    <w:rsid w:val="00C8583C"/>
    <w:rsid w:val="00C868B9"/>
    <w:rsid w:val="00C86E28"/>
    <w:rsid w:val="00C94453"/>
    <w:rsid w:val="00C959FF"/>
    <w:rsid w:val="00C95A3B"/>
    <w:rsid w:val="00CA2AE6"/>
    <w:rsid w:val="00CA2F91"/>
    <w:rsid w:val="00CC0797"/>
    <w:rsid w:val="00CC0CE8"/>
    <w:rsid w:val="00CD388F"/>
    <w:rsid w:val="00CD63D5"/>
    <w:rsid w:val="00CD67A8"/>
    <w:rsid w:val="00CE3D83"/>
    <w:rsid w:val="00CE59FE"/>
    <w:rsid w:val="00CF1BE6"/>
    <w:rsid w:val="00CF214E"/>
    <w:rsid w:val="00CF3E56"/>
    <w:rsid w:val="00CF4903"/>
    <w:rsid w:val="00CF7D63"/>
    <w:rsid w:val="00D014D6"/>
    <w:rsid w:val="00D0336C"/>
    <w:rsid w:val="00D03AE6"/>
    <w:rsid w:val="00D05EFB"/>
    <w:rsid w:val="00D10313"/>
    <w:rsid w:val="00D17CDD"/>
    <w:rsid w:val="00D259AD"/>
    <w:rsid w:val="00D263B2"/>
    <w:rsid w:val="00D2705B"/>
    <w:rsid w:val="00D32883"/>
    <w:rsid w:val="00D361A7"/>
    <w:rsid w:val="00D36E59"/>
    <w:rsid w:val="00D50497"/>
    <w:rsid w:val="00D51F8E"/>
    <w:rsid w:val="00D62751"/>
    <w:rsid w:val="00D62F20"/>
    <w:rsid w:val="00D6610B"/>
    <w:rsid w:val="00D67473"/>
    <w:rsid w:val="00D82EED"/>
    <w:rsid w:val="00D83A5F"/>
    <w:rsid w:val="00D846AD"/>
    <w:rsid w:val="00D9126E"/>
    <w:rsid w:val="00D9477D"/>
    <w:rsid w:val="00D96A7C"/>
    <w:rsid w:val="00DA6521"/>
    <w:rsid w:val="00DB0545"/>
    <w:rsid w:val="00DB3BB8"/>
    <w:rsid w:val="00DB6D87"/>
    <w:rsid w:val="00DC4AB4"/>
    <w:rsid w:val="00DD131E"/>
    <w:rsid w:val="00DD3A67"/>
    <w:rsid w:val="00DD546A"/>
    <w:rsid w:val="00DD71CE"/>
    <w:rsid w:val="00DE1222"/>
    <w:rsid w:val="00DE34BE"/>
    <w:rsid w:val="00DE403F"/>
    <w:rsid w:val="00DE7B39"/>
    <w:rsid w:val="00DF4AC0"/>
    <w:rsid w:val="00DF6FC8"/>
    <w:rsid w:val="00E0224F"/>
    <w:rsid w:val="00E02616"/>
    <w:rsid w:val="00E11E55"/>
    <w:rsid w:val="00E219BE"/>
    <w:rsid w:val="00E2322F"/>
    <w:rsid w:val="00E26194"/>
    <w:rsid w:val="00E27E59"/>
    <w:rsid w:val="00E36A67"/>
    <w:rsid w:val="00E41D63"/>
    <w:rsid w:val="00E46F52"/>
    <w:rsid w:val="00E52666"/>
    <w:rsid w:val="00E53B79"/>
    <w:rsid w:val="00E55DBC"/>
    <w:rsid w:val="00E6682D"/>
    <w:rsid w:val="00E824A1"/>
    <w:rsid w:val="00E84B7C"/>
    <w:rsid w:val="00E950DA"/>
    <w:rsid w:val="00E95A86"/>
    <w:rsid w:val="00EA21EC"/>
    <w:rsid w:val="00EA3954"/>
    <w:rsid w:val="00EA399B"/>
    <w:rsid w:val="00EA7397"/>
    <w:rsid w:val="00EB022D"/>
    <w:rsid w:val="00EB1B0C"/>
    <w:rsid w:val="00EB1B16"/>
    <w:rsid w:val="00EC3E1A"/>
    <w:rsid w:val="00EC5F30"/>
    <w:rsid w:val="00ED17E3"/>
    <w:rsid w:val="00ED349F"/>
    <w:rsid w:val="00ED5F92"/>
    <w:rsid w:val="00ED659B"/>
    <w:rsid w:val="00ED7346"/>
    <w:rsid w:val="00EE22E5"/>
    <w:rsid w:val="00EE737B"/>
    <w:rsid w:val="00EF6142"/>
    <w:rsid w:val="00EF7586"/>
    <w:rsid w:val="00F00975"/>
    <w:rsid w:val="00F00CF7"/>
    <w:rsid w:val="00F02004"/>
    <w:rsid w:val="00F028AD"/>
    <w:rsid w:val="00F10183"/>
    <w:rsid w:val="00F105E0"/>
    <w:rsid w:val="00F10EDC"/>
    <w:rsid w:val="00F119D3"/>
    <w:rsid w:val="00F149E7"/>
    <w:rsid w:val="00F17647"/>
    <w:rsid w:val="00F214A4"/>
    <w:rsid w:val="00F2200E"/>
    <w:rsid w:val="00F2303B"/>
    <w:rsid w:val="00F23C1F"/>
    <w:rsid w:val="00F30CF7"/>
    <w:rsid w:val="00F33628"/>
    <w:rsid w:val="00F34230"/>
    <w:rsid w:val="00F43E49"/>
    <w:rsid w:val="00F46952"/>
    <w:rsid w:val="00F46F91"/>
    <w:rsid w:val="00F51995"/>
    <w:rsid w:val="00F54805"/>
    <w:rsid w:val="00F554F3"/>
    <w:rsid w:val="00F65C4E"/>
    <w:rsid w:val="00F72D53"/>
    <w:rsid w:val="00F76814"/>
    <w:rsid w:val="00F76FFE"/>
    <w:rsid w:val="00F778AF"/>
    <w:rsid w:val="00F861FB"/>
    <w:rsid w:val="00F8735B"/>
    <w:rsid w:val="00F91A8B"/>
    <w:rsid w:val="00F91E1F"/>
    <w:rsid w:val="00F969FF"/>
    <w:rsid w:val="00F97FA8"/>
    <w:rsid w:val="00FA09C0"/>
    <w:rsid w:val="00FC0B1C"/>
    <w:rsid w:val="00FC3A0E"/>
    <w:rsid w:val="00FC5F15"/>
    <w:rsid w:val="00FC7C3F"/>
    <w:rsid w:val="00FD05DF"/>
    <w:rsid w:val="00FD2C4D"/>
    <w:rsid w:val="00FD647E"/>
    <w:rsid w:val="00FD7857"/>
    <w:rsid w:val="00FE090F"/>
    <w:rsid w:val="00FE1B73"/>
    <w:rsid w:val="00FE3E26"/>
    <w:rsid w:val="00FE47DC"/>
    <w:rsid w:val="00FE6B93"/>
    <w:rsid w:val="00FF20A1"/>
    <w:rsid w:val="00FF257E"/>
    <w:rsid w:val="00FF38DB"/>
    <w:rsid w:val="00FF3ACB"/>
    <w:rsid w:val="00FF40FA"/>
    <w:rsid w:val="00FF42E7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9F973C0"/>
  <w15:chartTrackingRefBased/>
  <w15:docId w15:val="{55A94F01-761E-4EDA-B3E3-45E7E672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D8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 w:after="240" w:line="276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Nagwek2">
    <w:name w:val="heading 2"/>
    <w:basedOn w:val="Akapitzlist"/>
    <w:next w:val="Normalny"/>
    <w:qFormat/>
    <w:pPr>
      <w:numPr>
        <w:numId w:val="5"/>
      </w:numPr>
      <w:outlineLvl w:val="1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Akapitzlist"/>
    <w:next w:val="Normalny"/>
    <w:qFormat/>
    <w:pPr>
      <w:numPr>
        <w:numId w:val="2"/>
      </w:numPr>
      <w:jc w:val="both"/>
      <w:outlineLvl w:val="2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Arial"/>
      <w:b/>
      <w:bCs/>
    </w:rPr>
  </w:style>
  <w:style w:type="character" w:customStyle="1" w:styleId="Nagwek2Znak">
    <w:name w:val="Nagłówek 2 Znak"/>
    <w:rPr>
      <w:rFonts w:ascii="Arial" w:hAnsi="Arial" w:cs="Arial"/>
      <w:b/>
    </w:rPr>
  </w:style>
  <w:style w:type="character" w:customStyle="1" w:styleId="Nagwek3Znak">
    <w:name w:val="Nagłówek 3 Znak"/>
    <w:rPr>
      <w:rFonts w:ascii="Arial" w:hAnsi="Arial" w:cs="Arial"/>
      <w:b/>
    </w:rPr>
  </w:style>
  <w:style w:type="character" w:customStyle="1" w:styleId="ARTartustawynprozporzdzeniaZnak">
    <w:name w:val="ART(§) – art. ustawy (§ np. rozporządzenia) Znak"/>
    <w:rPr>
      <w:rFonts w:ascii="Times" w:hAnsi="Times" w:cs="Times"/>
      <w:sz w:val="22"/>
      <w:szCs w:val="22"/>
    </w:rPr>
  </w:style>
  <w:style w:type="character" w:customStyle="1" w:styleId="USTustnpkodeksuZnak">
    <w:name w:val="UST(§) – ust. (§ np. kodeksu) Znak"/>
    <w:rPr>
      <w:rFonts w:ascii="Times" w:hAnsi="Times" w:cs="Times"/>
      <w:szCs w:val="22"/>
    </w:rPr>
  </w:style>
  <w:style w:type="character" w:customStyle="1" w:styleId="PKTpunktZnak">
    <w:name w:val="PKT – punkt Znak"/>
    <w:rPr>
      <w:rFonts w:ascii="Times" w:hAnsi="Times" w:cs="Times"/>
      <w:sz w:val="22"/>
      <w:szCs w:val="22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</w:rPr>
  </w:style>
  <w:style w:type="character" w:customStyle="1" w:styleId="TytuZnak">
    <w:name w:val="Tytuł Znak"/>
    <w:rPr>
      <w:rFonts w:ascii="Cambria" w:eastAsia="Times New Roman" w:hAnsi="Cambria" w:cs="Cambria"/>
      <w:color w:val="17365D"/>
      <w:spacing w:val="5"/>
      <w:kern w:val="1"/>
      <w:sz w:val="52"/>
      <w:szCs w:val="5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PodtytuZnak">
    <w:name w:val="Podtytuł Znak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Pr>
      <w:rFonts w:eastAsia="Times New Roman"/>
      <w:sz w:val="22"/>
      <w:szCs w:val="2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styleId="UyteHipercze">
    <w:name w:val="FollowedHyperlink"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highlight">
    <w:name w:val="highlight"/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TekstdymkaZnak1">
    <w:name w:val="Tekst dymka Znak1"/>
    <w:rPr>
      <w:rFonts w:cs="Times New Roman"/>
      <w:sz w:val="2"/>
      <w:szCs w:val="2"/>
      <w:lang w:val="pl-PL"/>
    </w:rPr>
  </w:style>
  <w:style w:type="character" w:customStyle="1" w:styleId="TekstpodstawowyZnak">
    <w:name w:val="Tekst podstawowy Znak"/>
    <w:rPr>
      <w:rFonts w:ascii="Arial Narrow" w:eastAsia="Times New Roman" w:hAnsi="Arial Narrow" w:cs="Arial Narrow"/>
      <w:sz w:val="18"/>
      <w:szCs w:val="18"/>
    </w:rPr>
  </w:style>
  <w:style w:type="character" w:customStyle="1" w:styleId="TekstprzypisukocowegoZnak1">
    <w:name w:val="Tekst przypisu końcowego Znak1"/>
    <w:rPr>
      <w:rFonts w:cs="Times New Roman"/>
      <w:sz w:val="20"/>
      <w:szCs w:val="20"/>
      <w:lang w:val="pl-PL"/>
    </w:rPr>
  </w:style>
  <w:style w:type="character" w:customStyle="1" w:styleId="TekstkomentarzaZnak1">
    <w:name w:val="Tekst komentarza Znak1"/>
    <w:rPr>
      <w:rFonts w:cs="Times New Roman"/>
      <w:sz w:val="20"/>
      <w:szCs w:val="20"/>
      <w:lang w:val="pl-PL"/>
    </w:rPr>
  </w:style>
  <w:style w:type="character" w:customStyle="1" w:styleId="TematkomentarzaZnak1">
    <w:name w:val="Temat komentarza Znak1"/>
    <w:rPr>
      <w:rFonts w:cs="Times New Roman"/>
      <w:b/>
      <w:bCs/>
      <w:sz w:val="20"/>
      <w:szCs w:val="20"/>
      <w:lang w:val="pl-PL"/>
    </w:rPr>
  </w:style>
  <w:style w:type="character" w:customStyle="1" w:styleId="A6">
    <w:name w:val="A6"/>
    <w:rPr>
      <w:rFonts w:ascii="SymbolPS" w:hAnsi="SymbolPS" w:cs="SymbolPS"/>
      <w:color w:val="000000"/>
      <w:sz w:val="22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Arial Narrow" w:eastAsia="Times New Roman" w:hAnsi="Arial Narrow" w:cs="Arial Narrow"/>
      <w:sz w:val="18"/>
      <w:szCs w:val="1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pPr>
      <w:spacing w:after="200" w:line="276" w:lineRule="auto"/>
      <w:ind w:left="720"/>
    </w:p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eastAsia="Calibri" w:hAnsi="Times" w:cs="Times"/>
      <w:sz w:val="22"/>
      <w:szCs w:val="22"/>
      <w:lang w:eastAsia="ar-SA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sz w:val="20"/>
    </w:rPr>
  </w:style>
  <w:style w:type="paragraph" w:customStyle="1" w:styleId="PKTpunkt">
    <w:name w:val="PKT – punkt"/>
    <w:pPr>
      <w:suppressAutoHyphens/>
      <w:spacing w:line="360" w:lineRule="auto"/>
      <w:ind w:left="510" w:hanging="510"/>
      <w:jc w:val="both"/>
    </w:pPr>
    <w:rPr>
      <w:rFonts w:ascii="Times" w:eastAsia="Calibri" w:hAnsi="Times" w:cs="Times"/>
      <w:sz w:val="22"/>
      <w:szCs w:val="22"/>
      <w:lang w:eastAsia="ar-SA"/>
    </w:rPr>
  </w:style>
  <w:style w:type="paragraph" w:styleId="Tytu">
    <w:name w:val="Title"/>
    <w:basedOn w:val="Normalny"/>
    <w:next w:val="Normalny"/>
    <w:qFormat/>
    <w:pPr>
      <w:pBdr>
        <w:bottom w:val="single" w:sz="8" w:space="4" w:color="808080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1"/>
      <w:sz w:val="52"/>
      <w:szCs w:val="52"/>
    </w:rPr>
  </w:style>
  <w:style w:type="paragraph" w:styleId="Podtytu">
    <w:name w:val="Subtitle"/>
    <w:basedOn w:val="Normalny"/>
    <w:next w:val="Normalny"/>
    <w:qFormat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customStyle="1" w:styleId="Tytuowa1">
    <w:name w:val="Tytułowa 1"/>
    <w:basedOn w:val="Tytu"/>
    <w:pPr>
      <w:pBdr>
        <w:bottom w:val="none" w:sz="0" w:space="0" w:color="auto"/>
      </w:pBdr>
      <w:spacing w:before="240" w:after="60" w:line="360" w:lineRule="auto"/>
      <w:jc w:val="center"/>
    </w:pPr>
    <w:rPr>
      <w:rFonts w:ascii="Arial" w:hAnsi="Arial" w:cs="Arial"/>
      <w:b/>
      <w:bCs/>
      <w:color w:val="auto"/>
      <w:spacing w:val="0"/>
      <w:sz w:val="32"/>
      <w:szCs w:val="32"/>
    </w:rPr>
  </w:style>
  <w:style w:type="paragraph" w:customStyle="1" w:styleId="Tekstpodstawowywcity21">
    <w:name w:val="Tekst podstawowy wcięty 21"/>
    <w:basedOn w:val="Normalny"/>
    <w:pPr>
      <w:autoSpaceDE w:val="0"/>
      <w:spacing w:after="120" w:line="240" w:lineRule="atLeast"/>
      <w:ind w:left="7080"/>
      <w:jc w:val="center"/>
    </w:pPr>
    <w:rPr>
      <w:rFonts w:ascii="Times New Roman" w:eastAsia="Times New Roman" w:hAnsi="Times New Roman"/>
      <w:b/>
      <w:bCs/>
      <w:i/>
      <w:iCs/>
      <w:color w:val="000000"/>
      <w:sz w:val="28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</w:pPr>
  </w:style>
  <w:style w:type="paragraph" w:styleId="Spistreci1">
    <w:name w:val="toc 1"/>
    <w:basedOn w:val="Normalny"/>
    <w:next w:val="Normalny"/>
    <w:pPr>
      <w:spacing w:after="100" w:line="276" w:lineRule="auto"/>
    </w:pPr>
  </w:style>
  <w:style w:type="paragraph" w:styleId="Spistreci2">
    <w:name w:val="toc 2"/>
    <w:basedOn w:val="Normalny"/>
    <w:next w:val="Normalny"/>
    <w:pPr>
      <w:spacing w:after="100" w:line="276" w:lineRule="auto"/>
      <w:ind w:left="22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 w:line="276" w:lineRule="auto"/>
      <w:ind w:left="440"/>
    </w:pPr>
    <w:rPr>
      <w:rFonts w:eastAsia="Times New Roman"/>
    </w:rPr>
  </w:style>
  <w:style w:type="paragraph" w:customStyle="1" w:styleId="Tekstkomentarza1">
    <w:name w:val="Tekst komentarza1"/>
    <w:basedOn w:val="Normalny"/>
    <w:pPr>
      <w:spacing w:after="200"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EUAlbertina" w:eastAsia="Calibri" w:hAnsi="EUAlbertina" w:cs="EUAlbertin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font5">
    <w:name w:val="font5"/>
    <w:basedOn w:val="Normalny"/>
    <w:pPr>
      <w:spacing w:before="280" w:after="28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ny"/>
    <w:pPr>
      <w:spacing w:before="280" w:after="280" w:line="240" w:lineRule="auto"/>
    </w:pPr>
    <w:rPr>
      <w:rFonts w:ascii="Arial Narrow" w:eastAsia="Times New Roman" w:hAnsi="Arial Narrow" w:cs="Arial Narrow"/>
      <w:sz w:val="20"/>
      <w:szCs w:val="20"/>
    </w:rPr>
  </w:style>
  <w:style w:type="paragraph" w:customStyle="1" w:styleId="font7">
    <w:name w:val="font7"/>
    <w:basedOn w:val="Normalny"/>
    <w:pPr>
      <w:spacing w:before="280" w:after="280" w:line="240" w:lineRule="auto"/>
    </w:pPr>
    <w:rPr>
      <w:rFonts w:ascii="Arial Narrow" w:eastAsia="Times New Roman" w:hAnsi="Arial Narrow" w:cs="Arial Narrow"/>
      <w:i/>
      <w:iCs/>
      <w:sz w:val="20"/>
      <w:szCs w:val="20"/>
    </w:rPr>
  </w:style>
  <w:style w:type="paragraph" w:customStyle="1" w:styleId="font8">
    <w:name w:val="font8"/>
    <w:basedOn w:val="Normalny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0"/>
      <w:szCs w:val="20"/>
    </w:rPr>
  </w:style>
  <w:style w:type="paragraph" w:customStyle="1" w:styleId="font9">
    <w:name w:val="font9"/>
    <w:basedOn w:val="Normalny"/>
    <w:pPr>
      <w:spacing w:before="280" w:after="28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ny"/>
    <w:pP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ny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ny"/>
    <w:pP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0">
    <w:name w:val="xl70"/>
    <w:basedOn w:val="Normalny"/>
    <w:pPr>
      <w:pBdr>
        <w:top w:val="single" w:sz="8" w:space="0" w:color="8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71">
    <w:name w:val="xl71"/>
    <w:basedOn w:val="Normalny"/>
    <w:pPr>
      <w:pBdr>
        <w:top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72">
    <w:name w:val="xl72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5">
    <w:name w:val="xl75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77">
    <w:name w:val="xl77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78">
    <w:name w:val="xl78"/>
    <w:basedOn w:val="Normalny"/>
    <w:pPr>
      <w:pBdr>
        <w:left w:val="single" w:sz="8" w:space="0" w:color="800000"/>
        <w:bottom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79">
    <w:name w:val="xl79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0">
    <w:name w:val="xl80"/>
    <w:basedOn w:val="Normalny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1">
    <w:name w:val="xl81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82">
    <w:name w:val="xl82"/>
    <w:basedOn w:val="Normalny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4">
    <w:name w:val="xl84"/>
    <w:basedOn w:val="Normalny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5">
    <w:name w:val="xl85"/>
    <w:basedOn w:val="Normalny"/>
    <w:pPr>
      <w:pBdr>
        <w:top w:val="single" w:sz="4" w:space="0" w:color="000000"/>
        <w:left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0">
    <w:name w:val="xl90"/>
    <w:basedOn w:val="Normalny"/>
    <w:pPr>
      <w:spacing w:before="280" w:after="280" w:line="240" w:lineRule="auto"/>
    </w:pPr>
    <w:rPr>
      <w:rFonts w:ascii="Arial Narrow" w:eastAsia="Times New Roman" w:hAnsi="Arial Narrow" w:cs="Arial Narrow"/>
    </w:rPr>
  </w:style>
  <w:style w:type="paragraph" w:customStyle="1" w:styleId="xl91">
    <w:name w:val="xl91"/>
    <w:basedOn w:val="Normalny"/>
    <w:pPr>
      <w:pBdr>
        <w:top w:val="single" w:sz="8" w:space="0" w:color="800000"/>
        <w:left w:val="single" w:sz="4" w:space="0" w:color="000000"/>
        <w:right w:val="single" w:sz="8" w:space="0" w:color="8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4">
    <w:name w:val="xl94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6">
    <w:name w:val="xl96"/>
    <w:basedOn w:val="Normalny"/>
    <w:pPr>
      <w:pBdr>
        <w:top w:val="single" w:sz="4" w:space="0" w:color="000000"/>
        <w:left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7">
    <w:name w:val="xl97"/>
    <w:basedOn w:val="Normalny"/>
    <w:pPr>
      <w:pBdr>
        <w:top w:val="single" w:sz="8" w:space="0" w:color="8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8">
    <w:name w:val="xl98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01">
    <w:name w:val="xl101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02">
    <w:name w:val="xl102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03">
    <w:name w:val="xl103"/>
    <w:basedOn w:val="Normalny"/>
    <w:pPr>
      <w:pBdr>
        <w:bottom w:val="single" w:sz="8" w:space="0" w:color="800000"/>
        <w:right w:val="single" w:sz="4" w:space="0" w:color="000000"/>
      </w:pBd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06">
    <w:name w:val="xl106"/>
    <w:basedOn w:val="Normalny"/>
    <w:pPr>
      <w:pBdr>
        <w:top w:val="single" w:sz="8" w:space="0" w:color="8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09">
    <w:name w:val="xl109"/>
    <w:basedOn w:val="Normalny"/>
    <w:pPr>
      <w:pBdr>
        <w:top w:val="single" w:sz="8" w:space="0" w:color="800000"/>
        <w:left w:val="single" w:sz="8" w:space="0" w:color="8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11">
    <w:name w:val="xl111"/>
    <w:basedOn w:val="Normalny"/>
    <w:pPr>
      <w:pBdr>
        <w:top w:val="single" w:sz="8" w:space="0" w:color="800000"/>
        <w:left w:val="single" w:sz="8" w:space="0" w:color="800000"/>
        <w:right w:val="single" w:sz="8" w:space="0" w:color="8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2">
    <w:name w:val="xl112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4">
    <w:name w:val="xl114"/>
    <w:basedOn w:val="Normalny"/>
    <w:pPr>
      <w:pBdr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8">
    <w:name w:val="xl118"/>
    <w:basedOn w:val="Normalny"/>
    <w:pPr>
      <w:pBdr>
        <w:left w:val="single" w:sz="8" w:space="0" w:color="8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20">
    <w:name w:val="xl120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2">
    <w:name w:val="xl122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3">
    <w:name w:val="xl123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4">
    <w:name w:val="xl124"/>
    <w:basedOn w:val="Normalny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5">
    <w:name w:val="xl1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6">
    <w:name w:val="xl12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7">
    <w:name w:val="xl127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8">
    <w:name w:val="xl128"/>
    <w:basedOn w:val="Normalny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0">
    <w:name w:val="xl130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000000"/>
    </w:rPr>
  </w:style>
  <w:style w:type="paragraph" w:customStyle="1" w:styleId="xl133">
    <w:name w:val="xl133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5">
    <w:name w:val="xl135"/>
    <w:basedOn w:val="Normalny"/>
    <w:pPr>
      <w:pBdr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6">
    <w:name w:val="xl136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7">
    <w:name w:val="xl137"/>
    <w:basedOn w:val="Normalny"/>
    <w:pPr>
      <w:pBdr>
        <w:top w:val="single" w:sz="4" w:space="0" w:color="0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38">
    <w:name w:val="xl138"/>
    <w:basedOn w:val="Normalny"/>
    <w:pPr>
      <w:pBdr>
        <w:left w:val="single" w:sz="8" w:space="0" w:color="8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1">
    <w:name w:val="xl141"/>
    <w:basedOn w:val="Normalny"/>
    <w:pPr>
      <w:pBdr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2">
    <w:name w:val="xl142"/>
    <w:basedOn w:val="Normalny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3">
    <w:name w:val="xl143"/>
    <w:basedOn w:val="Normalny"/>
    <w:pPr>
      <w:pBdr>
        <w:left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8" w:space="0" w:color="800000"/>
        <w:righ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6">
    <w:name w:val="xl146"/>
    <w:basedOn w:val="Normalny"/>
    <w:pPr>
      <w:pBdr>
        <w:left w:val="single" w:sz="8" w:space="0" w:color="800000"/>
        <w:righ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7">
    <w:name w:val="xl147"/>
    <w:basedOn w:val="Normalny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4" w:space="0" w:color="000000"/>
      </w:pBdr>
      <w:shd w:val="clear" w:color="auto" w:fill="99CCFF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8">
    <w:name w:val="xl148"/>
    <w:basedOn w:val="Normalny"/>
    <w:pPr>
      <w:pBdr>
        <w:top w:val="single" w:sz="8" w:space="0" w:color="800000"/>
        <w:left w:val="single" w:sz="4" w:space="0" w:color="000000"/>
        <w:bottom w:val="single" w:sz="8" w:space="0" w:color="800000"/>
        <w:right w:val="single" w:sz="4" w:space="0" w:color="000000"/>
      </w:pBdr>
      <w:shd w:val="clear" w:color="auto" w:fill="99CCFF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9">
    <w:name w:val="xl149"/>
    <w:basedOn w:val="Normalny"/>
    <w:pPr>
      <w:pBdr>
        <w:top w:val="single" w:sz="8" w:space="0" w:color="800000"/>
        <w:left w:val="single" w:sz="4" w:space="0" w:color="000000"/>
        <w:bottom w:val="single" w:sz="8" w:space="0" w:color="800000"/>
        <w:right w:val="single" w:sz="8" w:space="0" w:color="800000"/>
      </w:pBdr>
      <w:shd w:val="clear" w:color="auto" w:fill="99CCFF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0">
    <w:name w:val="xl150"/>
    <w:basedOn w:val="Normalny"/>
    <w:pPr>
      <w:pBdr>
        <w:top w:val="single" w:sz="8" w:space="0" w:color="800000"/>
        <w:left w:val="single" w:sz="8" w:space="0" w:color="800000"/>
        <w:right w:val="single" w:sz="4" w:space="0" w:color="0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1">
    <w:name w:val="xl151"/>
    <w:basedOn w:val="Normalny"/>
    <w:pPr>
      <w:pBdr>
        <w:top w:val="single" w:sz="8" w:space="0" w:color="800000"/>
        <w:left w:val="single" w:sz="4" w:space="0" w:color="000000"/>
        <w:right w:val="single" w:sz="8" w:space="0" w:color="8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2">
    <w:name w:val="xl152"/>
    <w:basedOn w:val="Normalny"/>
    <w:pPr>
      <w:pBdr>
        <w:top w:val="single" w:sz="8" w:space="0" w:color="800000"/>
        <w:left w:val="single" w:sz="4" w:space="0" w:color="000000"/>
        <w:right w:val="single" w:sz="4" w:space="0" w:color="0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single" w:sz="4" w:space="0" w:color="808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5">
    <w:name w:val="xl155"/>
    <w:basedOn w:val="Normalny"/>
    <w:pPr>
      <w:pBdr>
        <w:top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56">
    <w:name w:val="xl15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57">
    <w:name w:val="xl157"/>
    <w:basedOn w:val="Normalny"/>
    <w:pPr>
      <w:pBdr>
        <w:top w:val="single" w:sz="4" w:space="0" w:color="000000"/>
        <w:bottom w:val="single" w:sz="4" w:space="0" w:color="808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58">
    <w:name w:val="xl158"/>
    <w:basedOn w:val="Normalny"/>
    <w:pPr>
      <w:pBdr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9">
    <w:name w:val="xl159"/>
    <w:basedOn w:val="Normalny"/>
    <w:pPr>
      <w:pBdr>
        <w:top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0">
    <w:name w:val="xl160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1">
    <w:name w:val="xl161"/>
    <w:basedOn w:val="Normalny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62">
    <w:name w:val="xl162"/>
    <w:basedOn w:val="Normalny"/>
    <w:pPr>
      <w:pBdr>
        <w:top w:val="single" w:sz="4" w:space="0" w:color="0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</w:rPr>
  </w:style>
  <w:style w:type="paragraph" w:customStyle="1" w:styleId="xl163">
    <w:name w:val="xl163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4">
    <w:name w:val="xl1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5">
    <w:name w:val="xl165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6">
    <w:name w:val="xl166"/>
    <w:basedOn w:val="Normalny"/>
    <w:pPr>
      <w:pBdr>
        <w:top w:val="single" w:sz="8" w:space="0" w:color="8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7">
    <w:name w:val="xl1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8">
    <w:name w:val="xl168"/>
    <w:basedOn w:val="Normalny"/>
    <w:pPr>
      <w:pBdr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9">
    <w:name w:val="xl169"/>
    <w:basedOn w:val="Normalny"/>
    <w:pPr>
      <w:pBdr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0">
    <w:name w:val="xl170"/>
    <w:basedOn w:val="Normalny"/>
    <w:pPr>
      <w:pBdr>
        <w:top w:val="single" w:sz="8" w:space="0" w:color="800000"/>
        <w:right w:val="single" w:sz="8" w:space="0" w:color="800000"/>
      </w:pBdr>
      <w:shd w:val="clear" w:color="auto" w:fill="FFFF99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1">
    <w:name w:val="xl1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2">
    <w:name w:val="xl172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3">
    <w:name w:val="xl173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4">
    <w:name w:val="xl174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5">
    <w:name w:val="xl175"/>
    <w:basedOn w:val="Normalny"/>
    <w:pPr>
      <w:pBdr>
        <w:top w:val="single" w:sz="4" w:space="0" w:color="000000"/>
        <w:left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6">
    <w:name w:val="xl176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7">
    <w:name w:val="xl177"/>
    <w:basedOn w:val="Normalny"/>
    <w:pPr>
      <w:pBdr>
        <w:top w:val="single" w:sz="8" w:space="0" w:color="8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8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9">
    <w:name w:val="xl179"/>
    <w:basedOn w:val="Normalny"/>
    <w:pPr>
      <w:pBdr>
        <w:lef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0">
    <w:name w:val="xl180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1">
    <w:name w:val="xl1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2">
    <w:name w:val="xl1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4">
    <w:name w:val="xl184"/>
    <w:basedOn w:val="Normalny"/>
    <w:pPr>
      <w:pBdr>
        <w:top w:val="single" w:sz="8" w:space="0" w:color="800000"/>
        <w:right w:val="single" w:sz="4" w:space="0" w:color="0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5">
    <w:name w:val="xl185"/>
    <w:basedOn w:val="Normalny"/>
    <w:pPr>
      <w:pBdr>
        <w:lef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6">
    <w:name w:val="xl186"/>
    <w:basedOn w:val="Normalny"/>
    <w:pPr>
      <w:pBdr>
        <w:top w:val="single" w:sz="8" w:space="0" w:color="800000"/>
        <w:left w:val="single" w:sz="8" w:space="0" w:color="800000"/>
        <w:bottom w:val="single" w:sz="8" w:space="0" w:color="8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8" w:space="0" w:color="8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8">
    <w:name w:val="xl188"/>
    <w:basedOn w:val="Normalny"/>
    <w:pPr>
      <w:pBdr>
        <w:top w:val="single" w:sz="8" w:space="0" w:color="800000"/>
        <w:left w:val="single" w:sz="8" w:space="0" w:color="800000"/>
        <w:bottom w:val="single" w:sz="8" w:space="0" w:color="800000"/>
        <w:right w:val="single" w:sz="4" w:space="0" w:color="0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9">
    <w:name w:val="xl189"/>
    <w:basedOn w:val="Normalny"/>
    <w:pPr>
      <w:pBdr>
        <w:top w:val="single" w:sz="8" w:space="0" w:color="800000"/>
        <w:bottom w:val="single" w:sz="8" w:space="0" w:color="800000"/>
        <w:right w:val="single" w:sz="8" w:space="0" w:color="8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0">
    <w:name w:val="xl190"/>
    <w:basedOn w:val="Normalny"/>
    <w:pPr>
      <w:pBdr>
        <w:top w:val="single" w:sz="8" w:space="0" w:color="800000"/>
        <w:left w:val="single" w:sz="4" w:space="0" w:color="000000"/>
        <w:bottom w:val="single" w:sz="8" w:space="0" w:color="800000"/>
        <w:right w:val="single" w:sz="8" w:space="0" w:color="800000"/>
      </w:pBdr>
      <w:shd w:val="clear" w:color="auto" w:fill="C0C0C0"/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1">
    <w:name w:val="xl191"/>
    <w:basedOn w:val="Normalny"/>
    <w:pPr>
      <w:pBdr>
        <w:top w:val="single" w:sz="8" w:space="0" w:color="800000"/>
        <w:left w:val="single" w:sz="8" w:space="0" w:color="800000"/>
        <w:right w:val="single" w:sz="8" w:space="0" w:color="800000"/>
      </w:pBd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2">
    <w:name w:val="xl192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3">
    <w:name w:val="xl193"/>
    <w:basedOn w:val="Normalny"/>
    <w:pPr>
      <w:pBdr>
        <w:left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4">
    <w:name w:val="xl194"/>
    <w:basedOn w:val="Normalny"/>
    <w:pPr>
      <w:pBdr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5">
    <w:name w:val="xl195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6">
    <w:name w:val="xl196"/>
    <w:basedOn w:val="Normalny"/>
    <w:pPr>
      <w:pBdr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8">
    <w:name w:val="xl19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2">
    <w:name w:val="xl202"/>
    <w:basedOn w:val="Normalny"/>
    <w:pPr>
      <w:pBdr>
        <w:top w:val="single" w:sz="4" w:space="0" w:color="000000"/>
        <w:left w:val="single" w:sz="8" w:space="0" w:color="800000"/>
        <w:bottom w:val="single" w:sz="8" w:space="0" w:color="8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3">
    <w:name w:val="xl203"/>
    <w:basedOn w:val="Normalny"/>
    <w:pPr>
      <w:pBdr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color w:val="FF0000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000000"/>
        <w:left w:val="single" w:sz="8" w:space="0" w:color="8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000000"/>
        <w:left w:val="single" w:sz="4" w:space="0" w:color="0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211">
    <w:name w:val="xl211"/>
    <w:basedOn w:val="Normalny"/>
    <w:pPr>
      <w:pBdr>
        <w:top w:val="single" w:sz="4" w:space="0" w:color="000000"/>
        <w:left w:val="single" w:sz="4" w:space="0" w:color="000000"/>
        <w:bottom w:val="single" w:sz="8" w:space="0" w:color="800000"/>
        <w:right w:val="single" w:sz="8" w:space="0" w:color="800000"/>
      </w:pBd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kropka">
    <w:name w:val="kropka"/>
    <w:basedOn w:val="Normalny"/>
    <w:pPr>
      <w:numPr>
        <w:numId w:val="6"/>
      </w:numPr>
      <w:autoSpaceDE w:val="0"/>
      <w:spacing w:after="0" w:line="240" w:lineRule="auto"/>
      <w:ind w:left="568" w:hanging="284"/>
    </w:pPr>
    <w:rPr>
      <w:rFonts w:ascii="Arial Narrow" w:eastAsia="Times New Roman" w:hAnsi="Arial Narrow" w:cs="Arial Narrow"/>
      <w:color w:val="1F497D"/>
      <w:sz w:val="18"/>
      <w:szCs w:val="18"/>
    </w:rPr>
  </w:style>
  <w:style w:type="paragraph" w:customStyle="1" w:styleId="kropkaminus">
    <w:name w:val="kropka_minus"/>
    <w:basedOn w:val="Normalny"/>
    <w:pPr>
      <w:numPr>
        <w:numId w:val="4"/>
      </w:numPr>
      <w:tabs>
        <w:tab w:val="left" w:pos="926"/>
      </w:tabs>
      <w:spacing w:after="0" w:line="240" w:lineRule="auto"/>
      <w:ind w:left="737" w:hanging="170"/>
    </w:pPr>
    <w:rPr>
      <w:rFonts w:ascii="Arial Narrow" w:eastAsia="Times New Roman" w:hAnsi="Arial Narrow" w:cs="Arial Narrow"/>
      <w:color w:val="1F497D"/>
      <w:sz w:val="18"/>
      <w:szCs w:val="18"/>
    </w:rPr>
  </w:style>
  <w:style w:type="paragraph" w:customStyle="1" w:styleId="Tytu1">
    <w:name w:val="Tytuł1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semiHidden/>
    <w:unhideWhenUsed/>
    <w:rsid w:val="0064509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64509D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64509D"/>
    <w:rPr>
      <w:rFonts w:ascii="Calibri" w:eastAsia="Calibri" w:hAnsi="Calibri"/>
      <w:lang w:eastAsia="ar-SA"/>
    </w:rPr>
  </w:style>
  <w:style w:type="table" w:styleId="Tabela-Siatka">
    <w:name w:val="Table Grid"/>
    <w:basedOn w:val="Standardowy"/>
    <w:uiPriority w:val="39"/>
    <w:rsid w:val="00E0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21D12"/>
    <w:rPr>
      <w:rFonts w:ascii="Calibri" w:eastAsia="Calibri" w:hAnsi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unhideWhenUsed/>
    <w:rsid w:val="009C2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44DD-F06E-4BB8-82B2-383AD7DE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4153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 wskaźników</vt:lpstr>
    </vt:vector>
  </TitlesOfParts>
  <Company>UMWM</Company>
  <LinksUpToDate>false</LinksUpToDate>
  <CharactersWithSpaces>29016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 wskaźników</dc:title>
  <dc:subject/>
  <dc:creator>Włoch, Joanna</dc:creator>
  <cp:keywords/>
  <cp:lastModifiedBy>Grzegorz Leszczyński</cp:lastModifiedBy>
  <cp:revision>3</cp:revision>
  <cp:lastPrinted>2015-05-11T08:16:00Z</cp:lastPrinted>
  <dcterms:created xsi:type="dcterms:W3CDTF">2025-06-04T13:24:00Z</dcterms:created>
  <dcterms:modified xsi:type="dcterms:W3CDTF">2025-07-15T13:42:00Z</dcterms:modified>
</cp:coreProperties>
</file>