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76FFE" w:rsidRDefault="00F774E3" w:rsidP="005E486B">
      <w:pPr>
        <w:spacing w:after="0" w:line="254" w:lineRule="auto"/>
        <w:rPr>
          <w:rFonts w:ascii="Arial" w:hAnsi="Arial" w:cs="Arial"/>
          <w:sz w:val="24"/>
          <w:szCs w:val="24"/>
        </w:rPr>
      </w:pPr>
      <w:r>
        <w:rPr>
          <w:rFonts w:ascii="Arial" w:hAnsi="Arial" w:cs="Arial"/>
          <w:noProof/>
          <w:sz w:val="24"/>
          <w:szCs w:val="24"/>
          <w:lang w:eastAsia="pl-PL"/>
        </w:rPr>
        <w:drawing>
          <wp:inline distT="0" distB="0" distL="0" distR="0" wp14:anchorId="25BEE249">
            <wp:extent cx="5761355" cy="7499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49935"/>
                    </a:xfrm>
                    <a:prstGeom prst="rect">
                      <a:avLst/>
                    </a:prstGeom>
                    <a:noFill/>
                  </pic:spPr>
                </pic:pic>
              </a:graphicData>
            </a:graphic>
          </wp:inline>
        </w:drawing>
      </w:r>
    </w:p>
    <w:p w:rsidR="00F774E3" w:rsidRPr="00A037F6" w:rsidRDefault="00F774E3" w:rsidP="00F774E3">
      <w:pPr>
        <w:suppressAutoHyphens w:val="0"/>
        <w:autoSpaceDE w:val="0"/>
        <w:autoSpaceDN w:val="0"/>
        <w:adjustRightInd w:val="0"/>
        <w:spacing w:after="0" w:line="276" w:lineRule="auto"/>
        <w:jc w:val="right"/>
        <w:rPr>
          <w:rFonts w:ascii="Arial" w:hAnsi="Arial" w:cs="Arial"/>
          <w:sz w:val="20"/>
          <w:szCs w:val="18"/>
          <w:lang w:eastAsia="zh-CN"/>
        </w:rPr>
      </w:pPr>
      <w:r w:rsidRPr="00A037F6">
        <w:rPr>
          <w:rFonts w:ascii="Arial" w:hAnsi="Arial" w:cs="Arial"/>
          <w:sz w:val="20"/>
          <w:szCs w:val="18"/>
          <w:lang w:eastAsia="zh-CN"/>
        </w:rPr>
        <w:t xml:space="preserve">Załącznik nr </w:t>
      </w:r>
      <w:r>
        <w:rPr>
          <w:rFonts w:ascii="Arial" w:hAnsi="Arial" w:cs="Arial"/>
          <w:sz w:val="20"/>
          <w:szCs w:val="18"/>
          <w:lang w:eastAsia="zh-CN"/>
        </w:rPr>
        <w:t>5</w:t>
      </w:r>
      <w:r w:rsidRPr="00A037F6">
        <w:rPr>
          <w:rFonts w:ascii="Arial" w:hAnsi="Arial" w:cs="Arial"/>
          <w:sz w:val="20"/>
          <w:szCs w:val="18"/>
          <w:lang w:eastAsia="zh-CN"/>
        </w:rPr>
        <w:t xml:space="preserve"> </w:t>
      </w:r>
    </w:p>
    <w:p w:rsidR="00F774E3" w:rsidRPr="00A037F6" w:rsidRDefault="00F774E3" w:rsidP="00F774E3">
      <w:pPr>
        <w:suppressAutoHyphens w:val="0"/>
        <w:autoSpaceDE w:val="0"/>
        <w:autoSpaceDN w:val="0"/>
        <w:adjustRightInd w:val="0"/>
        <w:spacing w:after="240" w:line="276" w:lineRule="auto"/>
        <w:jc w:val="right"/>
        <w:rPr>
          <w:rFonts w:ascii="Arial" w:eastAsia="Times New Roman" w:hAnsi="Arial" w:cs="Arial"/>
          <w:b/>
          <w:bCs/>
          <w:iCs/>
          <w:sz w:val="32"/>
          <w:szCs w:val="28"/>
          <w:lang w:eastAsia="pl-PL"/>
        </w:rPr>
      </w:pPr>
      <w:r w:rsidRPr="00A037F6">
        <w:rPr>
          <w:rFonts w:ascii="Arial" w:hAnsi="Arial" w:cs="Arial"/>
          <w:iCs/>
          <w:sz w:val="20"/>
          <w:szCs w:val="18"/>
          <w:lang w:eastAsia="zh-CN"/>
        </w:rPr>
        <w:t>do Regulaminu naboru wniosków</w:t>
      </w:r>
      <w:r w:rsidRPr="00A037F6">
        <w:rPr>
          <w:rFonts w:ascii="Arial" w:hAnsi="Arial" w:cs="Arial"/>
          <w:iCs/>
          <w:sz w:val="20"/>
          <w:szCs w:val="18"/>
          <w:lang w:eastAsia="zh-CN"/>
        </w:rPr>
        <w:br/>
        <w:t>nr …</w:t>
      </w:r>
    </w:p>
    <w:p w:rsidR="006E1635" w:rsidRPr="006E1635" w:rsidRDefault="006E1635" w:rsidP="006E1635">
      <w:pPr>
        <w:spacing w:after="0" w:line="276" w:lineRule="auto"/>
        <w:rPr>
          <w:rFonts w:ascii="Arial" w:hAnsi="Arial" w:cs="Arial"/>
          <w:i/>
          <w:sz w:val="24"/>
          <w:szCs w:val="24"/>
          <w:lang w:eastAsia="zh-CN"/>
        </w:rPr>
      </w:pPr>
    </w:p>
    <w:p w:rsidR="00220066" w:rsidRPr="00B37371" w:rsidRDefault="008D5AF8" w:rsidP="00B37371">
      <w:pPr>
        <w:spacing w:after="0" w:line="276" w:lineRule="auto"/>
        <w:jc w:val="center"/>
        <w:rPr>
          <w:rFonts w:ascii="Arial" w:hAnsi="Arial" w:cs="Arial"/>
          <w:b/>
          <w:sz w:val="28"/>
          <w:szCs w:val="24"/>
        </w:rPr>
      </w:pPr>
      <w:r w:rsidRPr="00B37371">
        <w:rPr>
          <w:rFonts w:ascii="Arial" w:hAnsi="Arial" w:cs="Arial"/>
          <w:b/>
          <w:sz w:val="28"/>
          <w:szCs w:val="24"/>
        </w:rPr>
        <w:t>Katalog</w:t>
      </w:r>
      <w:r w:rsidR="00220066" w:rsidRPr="00B37371">
        <w:rPr>
          <w:rFonts w:ascii="Arial" w:hAnsi="Arial" w:cs="Arial"/>
          <w:b/>
          <w:sz w:val="28"/>
          <w:szCs w:val="24"/>
        </w:rPr>
        <w:t xml:space="preserve"> wskaźników</w:t>
      </w:r>
      <w:r w:rsidR="004E0C2F" w:rsidRPr="00B37371">
        <w:rPr>
          <w:rFonts w:ascii="Arial" w:hAnsi="Arial" w:cs="Arial"/>
          <w:b/>
          <w:sz w:val="28"/>
          <w:szCs w:val="24"/>
        </w:rPr>
        <w:t xml:space="preserve"> obligatoryjnych</w:t>
      </w:r>
    </w:p>
    <w:p w:rsidR="00446D1A" w:rsidRPr="00435002" w:rsidRDefault="00446D1A" w:rsidP="00446D1A">
      <w:pPr>
        <w:spacing w:after="0" w:line="276" w:lineRule="auto"/>
        <w:rPr>
          <w:rFonts w:ascii="Arial" w:hAnsi="Arial" w:cs="Arial"/>
          <w:b/>
          <w:sz w:val="24"/>
          <w:szCs w:val="24"/>
        </w:rPr>
      </w:pPr>
    </w:p>
    <w:p w:rsidR="00EB190C" w:rsidRDefault="00F214A4" w:rsidP="00B37371">
      <w:pPr>
        <w:suppressAutoHyphens w:val="0"/>
        <w:autoSpaceDE w:val="0"/>
        <w:autoSpaceDN w:val="0"/>
        <w:adjustRightInd w:val="0"/>
        <w:spacing w:after="120" w:line="276" w:lineRule="auto"/>
        <w:rPr>
          <w:rFonts w:ascii="Arial" w:hAnsi="Arial" w:cs="Arial"/>
          <w:b/>
          <w:sz w:val="24"/>
          <w:szCs w:val="24"/>
          <w:lang w:eastAsia="en-US"/>
        </w:rPr>
      </w:pPr>
      <w:r w:rsidRPr="00F214A4">
        <w:rPr>
          <w:rFonts w:ascii="Arial" w:hAnsi="Arial" w:cs="Arial"/>
          <w:b/>
          <w:sz w:val="24"/>
          <w:szCs w:val="24"/>
          <w:lang w:eastAsia="en-US"/>
        </w:rPr>
        <w:t xml:space="preserve">Działanie </w:t>
      </w:r>
      <w:r w:rsidR="007A75CD" w:rsidRPr="007A75CD">
        <w:rPr>
          <w:rFonts w:ascii="Arial" w:hAnsi="Arial" w:cs="Arial"/>
          <w:b/>
          <w:sz w:val="24"/>
          <w:szCs w:val="24"/>
          <w:lang w:eastAsia="en-US"/>
        </w:rPr>
        <w:t>FEMP.0</w:t>
      </w:r>
      <w:r w:rsidR="00F149E7">
        <w:rPr>
          <w:rFonts w:ascii="Arial" w:hAnsi="Arial" w:cs="Arial"/>
          <w:b/>
          <w:sz w:val="24"/>
          <w:szCs w:val="24"/>
          <w:lang w:eastAsia="en-US"/>
        </w:rPr>
        <w:t>7</w:t>
      </w:r>
      <w:r w:rsidR="007A75CD" w:rsidRPr="007A75CD">
        <w:rPr>
          <w:rFonts w:ascii="Arial" w:hAnsi="Arial" w:cs="Arial"/>
          <w:b/>
          <w:sz w:val="24"/>
          <w:szCs w:val="24"/>
          <w:lang w:eastAsia="en-US"/>
        </w:rPr>
        <w:t>.</w:t>
      </w:r>
      <w:r w:rsidR="00A97109">
        <w:rPr>
          <w:rFonts w:ascii="Arial" w:hAnsi="Arial" w:cs="Arial"/>
          <w:b/>
          <w:sz w:val="24"/>
          <w:szCs w:val="24"/>
          <w:lang w:eastAsia="en-US"/>
        </w:rPr>
        <w:t>06</w:t>
      </w:r>
      <w:r w:rsidR="008E627D">
        <w:rPr>
          <w:rFonts w:ascii="Arial" w:hAnsi="Arial" w:cs="Arial"/>
          <w:b/>
          <w:sz w:val="24"/>
          <w:szCs w:val="24"/>
          <w:lang w:eastAsia="en-US"/>
        </w:rPr>
        <w:t xml:space="preserve"> </w:t>
      </w:r>
      <w:r w:rsidR="00BB29D1" w:rsidRPr="00BB29D1">
        <w:rPr>
          <w:rFonts w:ascii="Arial" w:hAnsi="Arial" w:cs="Arial"/>
          <w:b/>
          <w:sz w:val="24"/>
          <w:szCs w:val="24"/>
          <w:lang w:eastAsia="en-US"/>
        </w:rPr>
        <w:t>RLKS - WSPARCIE ODDOLNYCH INICJATYW NA OBSZARACH WIEJSKICH</w:t>
      </w:r>
    </w:p>
    <w:p w:rsidR="00446D1A" w:rsidRDefault="00B37371" w:rsidP="00B37371">
      <w:pPr>
        <w:suppressAutoHyphens w:val="0"/>
        <w:autoSpaceDE w:val="0"/>
        <w:autoSpaceDN w:val="0"/>
        <w:adjustRightInd w:val="0"/>
        <w:spacing w:after="120" w:line="276" w:lineRule="auto"/>
        <w:rPr>
          <w:rFonts w:ascii="Arial" w:hAnsi="Arial" w:cs="Arial"/>
          <w:b/>
          <w:sz w:val="24"/>
          <w:szCs w:val="24"/>
          <w:lang w:eastAsia="en-US"/>
        </w:rPr>
      </w:pPr>
      <w:r>
        <w:rPr>
          <w:rFonts w:ascii="Arial" w:hAnsi="Arial" w:cs="Arial"/>
          <w:b/>
          <w:sz w:val="24"/>
          <w:szCs w:val="24"/>
          <w:lang w:eastAsia="en-US"/>
        </w:rPr>
        <w:t>T</w:t>
      </w:r>
      <w:r w:rsidR="00AC2E36" w:rsidRPr="00AC2E36">
        <w:rPr>
          <w:rFonts w:ascii="Arial" w:hAnsi="Arial" w:cs="Arial"/>
          <w:b/>
          <w:sz w:val="24"/>
          <w:szCs w:val="24"/>
          <w:lang w:eastAsia="en-US"/>
        </w:rPr>
        <w:t>ryb konkurencyjny</w:t>
      </w:r>
    </w:p>
    <w:p w:rsidR="00AC2E36" w:rsidRPr="00446D1A" w:rsidRDefault="00AC2E36" w:rsidP="00B37371">
      <w:pPr>
        <w:suppressAutoHyphens w:val="0"/>
        <w:autoSpaceDE w:val="0"/>
        <w:autoSpaceDN w:val="0"/>
        <w:adjustRightInd w:val="0"/>
        <w:spacing w:after="120" w:line="276" w:lineRule="auto"/>
        <w:rPr>
          <w:rFonts w:ascii="Arial" w:hAnsi="Arial" w:cs="Arial"/>
          <w:b/>
          <w:sz w:val="24"/>
          <w:szCs w:val="24"/>
          <w:lang w:eastAsia="en-US"/>
        </w:rPr>
      </w:pPr>
      <w:r w:rsidRPr="00AC2E36">
        <w:rPr>
          <w:rFonts w:ascii="Arial" w:hAnsi="Arial" w:cs="Arial"/>
          <w:sz w:val="24"/>
          <w:szCs w:val="24"/>
          <w:lang w:eastAsia="en-US"/>
        </w:rPr>
        <w:t>Typ projektu:</w:t>
      </w:r>
    </w:p>
    <w:p w:rsidR="00151209" w:rsidRPr="00494ABD" w:rsidRDefault="00151209" w:rsidP="00B37371">
      <w:pPr>
        <w:pStyle w:val="Akapitzlist"/>
        <w:numPr>
          <w:ilvl w:val="0"/>
          <w:numId w:val="46"/>
        </w:numPr>
        <w:suppressAutoHyphens w:val="0"/>
        <w:autoSpaceDE w:val="0"/>
        <w:autoSpaceDN w:val="0"/>
        <w:adjustRightInd w:val="0"/>
        <w:spacing w:after="120"/>
        <w:rPr>
          <w:rFonts w:ascii="Arial" w:hAnsi="Arial" w:cs="Arial"/>
          <w:sz w:val="24"/>
          <w:szCs w:val="24"/>
          <w:lang w:eastAsia="en-US"/>
        </w:rPr>
      </w:pPr>
      <w:r w:rsidRPr="00494ABD">
        <w:rPr>
          <w:rFonts w:ascii="Arial" w:hAnsi="Arial" w:cs="Arial"/>
          <w:sz w:val="24"/>
          <w:szCs w:val="24"/>
          <w:lang w:eastAsia="en-US"/>
        </w:rPr>
        <w:t>Oferta turystyczna</w:t>
      </w:r>
    </w:p>
    <w:p w:rsidR="005C5C9B" w:rsidRPr="00151209" w:rsidRDefault="005C5C9B" w:rsidP="00151209">
      <w:pPr>
        <w:suppressAutoHyphens w:val="0"/>
        <w:autoSpaceDE w:val="0"/>
        <w:autoSpaceDN w:val="0"/>
        <w:adjustRightInd w:val="0"/>
        <w:spacing w:after="0"/>
        <w:rPr>
          <w:rFonts w:ascii="Arial" w:hAnsi="Arial" w:cs="Arial"/>
          <w:sz w:val="24"/>
          <w:szCs w:val="24"/>
          <w:lang w:eastAsia="en-U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BA40DB" w:rsidRPr="00AD5DBA" w:rsidTr="00C33210">
        <w:tc>
          <w:tcPr>
            <w:tcW w:w="2482" w:type="dxa"/>
            <w:shd w:val="clear" w:color="auto" w:fill="auto"/>
          </w:tcPr>
          <w:p w:rsidR="00BA40DB" w:rsidRPr="00AD5DBA" w:rsidRDefault="00BA40DB" w:rsidP="00446D1A">
            <w:pPr>
              <w:spacing w:after="0" w:line="276" w:lineRule="auto"/>
              <w:rPr>
                <w:rFonts w:ascii="Arial" w:hAnsi="Arial" w:cs="Arial"/>
                <w:b/>
                <w:sz w:val="24"/>
                <w:szCs w:val="24"/>
              </w:rPr>
            </w:pPr>
            <w:r w:rsidRPr="00AD5DBA">
              <w:rPr>
                <w:rFonts w:ascii="Arial" w:hAnsi="Arial" w:cs="Arial"/>
                <w:sz w:val="24"/>
                <w:szCs w:val="24"/>
              </w:rPr>
              <w:t>Nazwa wskaźnika</w:t>
            </w:r>
          </w:p>
        </w:tc>
        <w:tc>
          <w:tcPr>
            <w:tcW w:w="7016" w:type="dxa"/>
            <w:shd w:val="clear" w:color="auto" w:fill="auto"/>
          </w:tcPr>
          <w:p w:rsidR="00BA40DB" w:rsidRPr="00690727" w:rsidRDefault="003A5695" w:rsidP="00446D1A">
            <w:pPr>
              <w:spacing w:after="0" w:line="276" w:lineRule="auto"/>
              <w:rPr>
                <w:rFonts w:ascii="Arial" w:hAnsi="Arial" w:cs="Arial"/>
                <w:b/>
                <w:sz w:val="24"/>
                <w:szCs w:val="24"/>
              </w:rPr>
            </w:pPr>
            <w:r w:rsidRPr="00690727">
              <w:rPr>
                <w:rFonts w:ascii="Arial" w:hAnsi="Arial" w:cs="Arial"/>
                <w:b/>
                <w:sz w:val="24"/>
                <w:szCs w:val="24"/>
              </w:rPr>
              <w:t>Liczba obiektów kulturalnych i turystycznych objętych wsparciem</w:t>
            </w:r>
          </w:p>
        </w:tc>
      </w:tr>
      <w:tr w:rsidR="00BA40DB" w:rsidRPr="00AD5DBA" w:rsidTr="00C33210">
        <w:tc>
          <w:tcPr>
            <w:tcW w:w="2482" w:type="dxa"/>
            <w:shd w:val="clear" w:color="auto" w:fill="auto"/>
          </w:tcPr>
          <w:p w:rsidR="00BA40DB" w:rsidRPr="00AD5DBA" w:rsidRDefault="00BA40DB" w:rsidP="00943E3A">
            <w:pPr>
              <w:spacing w:after="0" w:line="276" w:lineRule="auto"/>
              <w:rPr>
                <w:rFonts w:ascii="Arial" w:hAnsi="Arial" w:cs="Arial"/>
                <w:sz w:val="24"/>
                <w:szCs w:val="24"/>
              </w:rPr>
            </w:pPr>
            <w:r w:rsidRPr="00AD5DBA">
              <w:rPr>
                <w:rFonts w:ascii="Arial" w:hAnsi="Arial" w:cs="Arial"/>
                <w:sz w:val="24"/>
                <w:szCs w:val="24"/>
              </w:rPr>
              <w:t>Kod wskaźnika</w:t>
            </w:r>
          </w:p>
        </w:tc>
        <w:tc>
          <w:tcPr>
            <w:tcW w:w="7016" w:type="dxa"/>
            <w:shd w:val="clear" w:color="auto" w:fill="auto"/>
          </w:tcPr>
          <w:p w:rsidR="00BA40DB" w:rsidRPr="00AD5DBA" w:rsidRDefault="003A5695" w:rsidP="00943E3A">
            <w:pPr>
              <w:spacing w:after="0" w:line="276" w:lineRule="auto"/>
              <w:rPr>
                <w:rFonts w:ascii="Arial" w:hAnsi="Arial" w:cs="Arial"/>
                <w:sz w:val="24"/>
                <w:szCs w:val="24"/>
              </w:rPr>
            </w:pPr>
            <w:r w:rsidRPr="003A5695">
              <w:rPr>
                <w:rFonts w:ascii="Arial" w:hAnsi="Arial" w:cs="Arial"/>
                <w:sz w:val="24"/>
                <w:szCs w:val="24"/>
              </w:rPr>
              <w:t>RCO077</w:t>
            </w:r>
          </w:p>
        </w:tc>
      </w:tr>
      <w:tr w:rsidR="00BA40DB" w:rsidRPr="00AD5DBA" w:rsidTr="00C33210">
        <w:tc>
          <w:tcPr>
            <w:tcW w:w="2482" w:type="dxa"/>
            <w:shd w:val="clear" w:color="auto" w:fill="auto"/>
          </w:tcPr>
          <w:p w:rsidR="00BA40DB" w:rsidRPr="00AD5DBA" w:rsidRDefault="00BA40DB" w:rsidP="00943E3A">
            <w:pPr>
              <w:spacing w:after="0" w:line="276" w:lineRule="auto"/>
              <w:rPr>
                <w:rFonts w:ascii="Arial" w:hAnsi="Arial" w:cs="Arial"/>
                <w:sz w:val="24"/>
                <w:szCs w:val="24"/>
              </w:rPr>
            </w:pPr>
            <w:r w:rsidRPr="00AD5DBA">
              <w:rPr>
                <w:rFonts w:ascii="Arial" w:hAnsi="Arial" w:cs="Arial"/>
                <w:sz w:val="24"/>
                <w:szCs w:val="24"/>
              </w:rPr>
              <w:t>Jednostka miary</w:t>
            </w:r>
          </w:p>
        </w:tc>
        <w:tc>
          <w:tcPr>
            <w:tcW w:w="7016" w:type="dxa"/>
            <w:shd w:val="clear" w:color="auto" w:fill="auto"/>
          </w:tcPr>
          <w:p w:rsidR="00BA40DB" w:rsidRPr="00AD5DBA" w:rsidRDefault="003A5695" w:rsidP="00943E3A">
            <w:pPr>
              <w:spacing w:after="0" w:line="276" w:lineRule="auto"/>
              <w:rPr>
                <w:rFonts w:ascii="Arial" w:hAnsi="Arial" w:cs="Arial"/>
                <w:sz w:val="24"/>
                <w:szCs w:val="24"/>
              </w:rPr>
            </w:pPr>
            <w:r>
              <w:rPr>
                <w:rFonts w:ascii="Arial" w:hAnsi="Arial" w:cs="Arial"/>
                <w:sz w:val="24"/>
                <w:szCs w:val="24"/>
              </w:rPr>
              <w:t>szt.</w:t>
            </w:r>
          </w:p>
        </w:tc>
      </w:tr>
      <w:tr w:rsidR="00BA40DB" w:rsidRPr="00AD5DBA" w:rsidTr="00C33210">
        <w:tc>
          <w:tcPr>
            <w:tcW w:w="2482" w:type="dxa"/>
            <w:shd w:val="clear" w:color="auto" w:fill="auto"/>
          </w:tcPr>
          <w:p w:rsidR="00BA40DB" w:rsidRPr="00AD5DBA" w:rsidRDefault="00BA40DB" w:rsidP="00943E3A">
            <w:pPr>
              <w:spacing w:after="0" w:line="276" w:lineRule="auto"/>
              <w:rPr>
                <w:rFonts w:ascii="Arial" w:hAnsi="Arial" w:cs="Arial"/>
                <w:b/>
                <w:bCs/>
                <w:sz w:val="24"/>
                <w:szCs w:val="24"/>
              </w:rPr>
            </w:pPr>
            <w:r w:rsidRPr="00AD5DBA">
              <w:rPr>
                <w:rFonts w:ascii="Arial" w:hAnsi="Arial" w:cs="Arial"/>
                <w:sz w:val="24"/>
                <w:szCs w:val="24"/>
              </w:rPr>
              <w:t>Rodzaj wskaźnika</w:t>
            </w:r>
          </w:p>
        </w:tc>
        <w:tc>
          <w:tcPr>
            <w:tcW w:w="7016" w:type="dxa"/>
            <w:shd w:val="clear" w:color="auto" w:fill="auto"/>
          </w:tcPr>
          <w:p w:rsidR="00BA40DB" w:rsidRPr="00AD5DBA" w:rsidRDefault="00BA40DB" w:rsidP="00943E3A">
            <w:pPr>
              <w:spacing w:after="0" w:line="276" w:lineRule="auto"/>
              <w:rPr>
                <w:rFonts w:ascii="Arial" w:hAnsi="Arial" w:cs="Arial"/>
                <w:sz w:val="24"/>
                <w:szCs w:val="24"/>
              </w:rPr>
            </w:pPr>
            <w:r>
              <w:rPr>
                <w:rFonts w:ascii="Arial" w:hAnsi="Arial" w:cs="Arial"/>
                <w:sz w:val="24"/>
                <w:szCs w:val="24"/>
              </w:rPr>
              <w:t>Produkt (obowiązkowy</w:t>
            </w:r>
            <w:r w:rsidRPr="00FF42E7">
              <w:rPr>
                <w:rFonts w:ascii="Arial" w:hAnsi="Arial" w:cs="Arial"/>
                <w:sz w:val="24"/>
                <w:szCs w:val="24"/>
              </w:rPr>
              <w:t>)</w:t>
            </w:r>
          </w:p>
        </w:tc>
      </w:tr>
      <w:tr w:rsidR="00BA40DB" w:rsidRPr="00AD5DBA" w:rsidTr="00C33210">
        <w:tc>
          <w:tcPr>
            <w:tcW w:w="2482" w:type="dxa"/>
            <w:tcBorders>
              <w:bottom w:val="single" w:sz="4" w:space="0" w:color="auto"/>
            </w:tcBorders>
            <w:shd w:val="clear" w:color="auto" w:fill="auto"/>
          </w:tcPr>
          <w:p w:rsidR="00BA40DB" w:rsidRPr="00AD5DBA" w:rsidRDefault="00BA40DB" w:rsidP="00943E3A">
            <w:pPr>
              <w:spacing w:after="0" w:line="276" w:lineRule="auto"/>
              <w:rPr>
                <w:rFonts w:ascii="Arial" w:hAnsi="Arial" w:cs="Arial"/>
                <w:b/>
                <w:bCs/>
                <w:sz w:val="24"/>
                <w:szCs w:val="24"/>
                <w:lang w:val="en-US"/>
              </w:rPr>
            </w:pPr>
            <w:r w:rsidRPr="00AD5DBA">
              <w:rPr>
                <w:rFonts w:ascii="Arial" w:hAnsi="Arial" w:cs="Arial"/>
                <w:sz w:val="24"/>
                <w:szCs w:val="24"/>
              </w:rPr>
              <w:t>Definicja wskaźnika</w:t>
            </w:r>
          </w:p>
        </w:tc>
        <w:tc>
          <w:tcPr>
            <w:tcW w:w="7016" w:type="dxa"/>
            <w:tcBorders>
              <w:bottom w:val="single" w:sz="4" w:space="0" w:color="auto"/>
            </w:tcBorders>
            <w:shd w:val="clear" w:color="auto" w:fill="auto"/>
          </w:tcPr>
          <w:p w:rsidR="00BA40DB" w:rsidRPr="00AD5DBA" w:rsidRDefault="005C5C9B" w:rsidP="00943E3A">
            <w:pPr>
              <w:pStyle w:val="Default"/>
              <w:spacing w:line="276" w:lineRule="auto"/>
              <w:rPr>
                <w:rFonts w:ascii="Arial" w:eastAsia="Times New Roman" w:hAnsi="Arial" w:cs="Arial"/>
                <w:color w:val="auto"/>
              </w:rPr>
            </w:pPr>
            <w:r w:rsidRPr="005C5C9B">
              <w:rPr>
                <w:rFonts w:ascii="Arial" w:eastAsia="Times New Roman" w:hAnsi="Arial" w:cs="Arial"/>
                <w:color w:val="auto"/>
              </w:rPr>
              <w:t>Liczba obiektów kulturalnych i turystycznych wspieranych przez Fundusze</w:t>
            </w:r>
            <w:r>
              <w:rPr>
                <w:rFonts w:ascii="Arial" w:eastAsia="Times New Roman" w:hAnsi="Arial" w:cs="Arial"/>
                <w:color w:val="auto"/>
              </w:rPr>
              <w:t>.</w:t>
            </w:r>
          </w:p>
        </w:tc>
      </w:tr>
    </w:tbl>
    <w:p w:rsidR="005C5C9B" w:rsidRDefault="005C5C9B" w:rsidP="00943E3A">
      <w:pPr>
        <w:spacing w:after="0" w:line="276" w:lineRule="auto"/>
        <w:jc w:val="both"/>
        <w:rPr>
          <w:rFonts w:ascii="Arial" w:hAnsi="Arial" w:cs="Arial"/>
          <w:b/>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016D15" w:rsidRPr="00AD5DBA" w:rsidTr="00626B2C">
        <w:tc>
          <w:tcPr>
            <w:tcW w:w="2482" w:type="dxa"/>
            <w:shd w:val="clear" w:color="auto" w:fill="auto"/>
          </w:tcPr>
          <w:p w:rsidR="00016D15" w:rsidRPr="00AD5DBA" w:rsidRDefault="00016D15" w:rsidP="00626B2C">
            <w:pPr>
              <w:spacing w:after="0" w:line="276" w:lineRule="auto"/>
              <w:rPr>
                <w:rFonts w:ascii="Arial" w:hAnsi="Arial" w:cs="Arial"/>
                <w:b/>
                <w:sz w:val="24"/>
                <w:szCs w:val="24"/>
              </w:rPr>
            </w:pPr>
            <w:r w:rsidRPr="00AD5DBA">
              <w:rPr>
                <w:rFonts w:ascii="Arial" w:hAnsi="Arial" w:cs="Arial"/>
                <w:sz w:val="24"/>
                <w:szCs w:val="24"/>
              </w:rPr>
              <w:t>Nazwa wskaźnika</w:t>
            </w:r>
          </w:p>
        </w:tc>
        <w:tc>
          <w:tcPr>
            <w:tcW w:w="7016" w:type="dxa"/>
            <w:shd w:val="clear" w:color="auto" w:fill="auto"/>
          </w:tcPr>
          <w:p w:rsidR="00016D15" w:rsidRPr="00FF42E7" w:rsidRDefault="00016D15" w:rsidP="00626B2C">
            <w:pPr>
              <w:spacing w:after="0" w:line="276" w:lineRule="auto"/>
              <w:rPr>
                <w:rFonts w:ascii="Arial" w:hAnsi="Arial" w:cs="Arial"/>
                <w:b/>
                <w:sz w:val="24"/>
                <w:szCs w:val="24"/>
              </w:rPr>
            </w:pPr>
            <w:r w:rsidRPr="003A5695">
              <w:rPr>
                <w:rFonts w:ascii="Arial" w:hAnsi="Arial" w:cs="Arial"/>
                <w:b/>
                <w:sz w:val="24"/>
                <w:szCs w:val="24"/>
              </w:rPr>
              <w:t>Długość odnowionych szlaków turystycznych</w:t>
            </w:r>
          </w:p>
        </w:tc>
      </w:tr>
      <w:tr w:rsidR="00016D15" w:rsidRPr="00AD5DBA" w:rsidTr="00626B2C">
        <w:tc>
          <w:tcPr>
            <w:tcW w:w="2482" w:type="dxa"/>
            <w:shd w:val="clear" w:color="auto" w:fill="auto"/>
          </w:tcPr>
          <w:p w:rsidR="00016D15" w:rsidRPr="00AD5DBA" w:rsidRDefault="00016D15" w:rsidP="00626B2C">
            <w:pPr>
              <w:spacing w:after="0" w:line="276" w:lineRule="auto"/>
              <w:rPr>
                <w:rFonts w:ascii="Arial" w:hAnsi="Arial" w:cs="Arial"/>
                <w:sz w:val="24"/>
                <w:szCs w:val="24"/>
              </w:rPr>
            </w:pPr>
            <w:r w:rsidRPr="00AD5DBA">
              <w:rPr>
                <w:rFonts w:ascii="Arial" w:hAnsi="Arial" w:cs="Arial"/>
                <w:sz w:val="24"/>
                <w:szCs w:val="24"/>
              </w:rPr>
              <w:t>Kod wskaźnika</w:t>
            </w:r>
          </w:p>
        </w:tc>
        <w:tc>
          <w:tcPr>
            <w:tcW w:w="7016" w:type="dxa"/>
            <w:shd w:val="clear" w:color="auto" w:fill="auto"/>
          </w:tcPr>
          <w:p w:rsidR="00016D15" w:rsidRPr="00AD5DBA" w:rsidRDefault="00016D15" w:rsidP="00626B2C">
            <w:pPr>
              <w:spacing w:after="0" w:line="276" w:lineRule="auto"/>
              <w:rPr>
                <w:rFonts w:ascii="Arial" w:hAnsi="Arial" w:cs="Arial"/>
                <w:sz w:val="24"/>
                <w:szCs w:val="24"/>
              </w:rPr>
            </w:pPr>
            <w:r w:rsidRPr="003A5695">
              <w:rPr>
                <w:rFonts w:ascii="Arial" w:hAnsi="Arial" w:cs="Arial"/>
                <w:sz w:val="24"/>
                <w:szCs w:val="24"/>
              </w:rPr>
              <w:t>PLRO136</w:t>
            </w:r>
          </w:p>
        </w:tc>
      </w:tr>
      <w:tr w:rsidR="00016D15" w:rsidRPr="00AD5DBA" w:rsidTr="00626B2C">
        <w:tc>
          <w:tcPr>
            <w:tcW w:w="2482" w:type="dxa"/>
            <w:shd w:val="clear" w:color="auto" w:fill="auto"/>
          </w:tcPr>
          <w:p w:rsidR="00016D15" w:rsidRPr="00AD5DBA" w:rsidRDefault="00016D15" w:rsidP="00626B2C">
            <w:pPr>
              <w:spacing w:after="0" w:line="276" w:lineRule="auto"/>
              <w:rPr>
                <w:rFonts w:ascii="Arial" w:hAnsi="Arial" w:cs="Arial"/>
                <w:sz w:val="24"/>
                <w:szCs w:val="24"/>
              </w:rPr>
            </w:pPr>
            <w:r w:rsidRPr="00AD5DBA">
              <w:rPr>
                <w:rFonts w:ascii="Arial" w:hAnsi="Arial" w:cs="Arial"/>
                <w:sz w:val="24"/>
                <w:szCs w:val="24"/>
              </w:rPr>
              <w:t>Jednostka miary</w:t>
            </w:r>
          </w:p>
        </w:tc>
        <w:tc>
          <w:tcPr>
            <w:tcW w:w="7016" w:type="dxa"/>
            <w:shd w:val="clear" w:color="auto" w:fill="auto"/>
          </w:tcPr>
          <w:p w:rsidR="00016D15" w:rsidRPr="00AD5DBA" w:rsidRDefault="00016D15" w:rsidP="00626B2C">
            <w:pPr>
              <w:spacing w:after="0" w:line="276" w:lineRule="auto"/>
              <w:rPr>
                <w:rFonts w:ascii="Arial" w:hAnsi="Arial" w:cs="Arial"/>
                <w:sz w:val="24"/>
                <w:szCs w:val="24"/>
              </w:rPr>
            </w:pPr>
            <w:r>
              <w:rPr>
                <w:rFonts w:ascii="Arial" w:hAnsi="Arial" w:cs="Arial"/>
                <w:sz w:val="24"/>
                <w:szCs w:val="24"/>
              </w:rPr>
              <w:t>km</w:t>
            </w:r>
          </w:p>
        </w:tc>
      </w:tr>
      <w:tr w:rsidR="00016D15" w:rsidRPr="00AD5DBA" w:rsidTr="00626B2C">
        <w:tc>
          <w:tcPr>
            <w:tcW w:w="2482" w:type="dxa"/>
            <w:shd w:val="clear" w:color="auto" w:fill="auto"/>
          </w:tcPr>
          <w:p w:rsidR="00016D15" w:rsidRPr="00AD5DBA" w:rsidRDefault="00016D15" w:rsidP="00626B2C">
            <w:pPr>
              <w:spacing w:after="0" w:line="276" w:lineRule="auto"/>
              <w:rPr>
                <w:rFonts w:ascii="Arial" w:hAnsi="Arial" w:cs="Arial"/>
                <w:b/>
                <w:bCs/>
                <w:sz w:val="24"/>
                <w:szCs w:val="24"/>
              </w:rPr>
            </w:pPr>
            <w:r w:rsidRPr="00AD5DBA">
              <w:rPr>
                <w:rFonts w:ascii="Arial" w:hAnsi="Arial" w:cs="Arial"/>
                <w:sz w:val="24"/>
                <w:szCs w:val="24"/>
              </w:rPr>
              <w:t>Rodzaj wskaźnika</w:t>
            </w:r>
          </w:p>
        </w:tc>
        <w:tc>
          <w:tcPr>
            <w:tcW w:w="7016" w:type="dxa"/>
            <w:shd w:val="clear" w:color="auto" w:fill="auto"/>
          </w:tcPr>
          <w:p w:rsidR="00016D15" w:rsidRPr="00AD5DBA" w:rsidRDefault="00016D15" w:rsidP="00626B2C">
            <w:pPr>
              <w:spacing w:after="0" w:line="276" w:lineRule="auto"/>
              <w:rPr>
                <w:rFonts w:ascii="Arial" w:hAnsi="Arial" w:cs="Arial"/>
                <w:sz w:val="24"/>
                <w:szCs w:val="24"/>
              </w:rPr>
            </w:pPr>
            <w:r>
              <w:rPr>
                <w:rFonts w:ascii="Arial" w:hAnsi="Arial" w:cs="Arial"/>
                <w:sz w:val="24"/>
                <w:szCs w:val="24"/>
              </w:rPr>
              <w:t>Produkt (obowiązkowy</w:t>
            </w:r>
            <w:r w:rsidRPr="00FF42E7">
              <w:rPr>
                <w:rFonts w:ascii="Arial" w:hAnsi="Arial" w:cs="Arial"/>
                <w:sz w:val="24"/>
                <w:szCs w:val="24"/>
              </w:rPr>
              <w:t>)</w:t>
            </w:r>
          </w:p>
        </w:tc>
      </w:tr>
      <w:tr w:rsidR="00016D15" w:rsidRPr="00AD5DBA" w:rsidTr="00626B2C">
        <w:tc>
          <w:tcPr>
            <w:tcW w:w="2482" w:type="dxa"/>
            <w:tcBorders>
              <w:bottom w:val="single" w:sz="4" w:space="0" w:color="auto"/>
            </w:tcBorders>
            <w:shd w:val="clear" w:color="auto" w:fill="auto"/>
          </w:tcPr>
          <w:p w:rsidR="00016D15" w:rsidRPr="00AD5DBA" w:rsidRDefault="00016D15" w:rsidP="00626B2C">
            <w:pPr>
              <w:spacing w:after="0" w:line="276" w:lineRule="auto"/>
              <w:rPr>
                <w:rFonts w:ascii="Arial" w:hAnsi="Arial" w:cs="Arial"/>
                <w:b/>
                <w:bCs/>
                <w:sz w:val="24"/>
                <w:szCs w:val="24"/>
                <w:lang w:val="en-US"/>
              </w:rPr>
            </w:pPr>
            <w:r w:rsidRPr="00AD5DBA">
              <w:rPr>
                <w:rFonts w:ascii="Arial" w:hAnsi="Arial" w:cs="Arial"/>
                <w:sz w:val="24"/>
                <w:szCs w:val="24"/>
              </w:rPr>
              <w:t>Definicja wskaźnika</w:t>
            </w:r>
          </w:p>
        </w:tc>
        <w:tc>
          <w:tcPr>
            <w:tcW w:w="7016" w:type="dxa"/>
            <w:tcBorders>
              <w:bottom w:val="single" w:sz="4" w:space="0" w:color="auto"/>
            </w:tcBorders>
            <w:shd w:val="clear" w:color="auto" w:fill="auto"/>
          </w:tcPr>
          <w:p w:rsidR="00016D15" w:rsidRPr="00AD5DBA" w:rsidRDefault="00016D15" w:rsidP="00626B2C">
            <w:pPr>
              <w:pStyle w:val="Default"/>
              <w:spacing w:line="276" w:lineRule="auto"/>
              <w:rPr>
                <w:rFonts w:ascii="Arial" w:eastAsia="Times New Roman" w:hAnsi="Arial" w:cs="Arial"/>
                <w:color w:val="auto"/>
              </w:rPr>
            </w:pPr>
            <w:r w:rsidRPr="00EC45E9">
              <w:rPr>
                <w:rFonts w:ascii="Arial" w:eastAsia="Times New Roman" w:hAnsi="Arial" w:cs="Arial"/>
                <w:color w:val="auto"/>
              </w:rPr>
              <w:t>Wskaźnik mierzy długość odnowionych szlaków turystycznych</w:t>
            </w:r>
            <w:r>
              <w:rPr>
                <w:rStyle w:val="Odwoanieprzypisudolnego"/>
                <w:rFonts w:ascii="Arial" w:eastAsia="Times New Roman" w:hAnsi="Arial" w:cs="Arial"/>
                <w:color w:val="auto"/>
              </w:rPr>
              <w:footnoteReference w:id="1"/>
            </w:r>
            <w:r w:rsidRPr="00EC45E9">
              <w:rPr>
                <w:rFonts w:ascii="Arial" w:eastAsia="Times New Roman" w:hAnsi="Arial" w:cs="Arial"/>
                <w:color w:val="auto"/>
              </w:rPr>
              <w:t>.    Szlak turystyczny to wytyczona w terenie trasa służąca do odbywania wycieczek,</w:t>
            </w:r>
            <w:r>
              <w:rPr>
                <w:rFonts w:ascii="Arial" w:eastAsia="Times New Roman" w:hAnsi="Arial" w:cs="Arial"/>
                <w:color w:val="auto"/>
              </w:rPr>
              <w:t xml:space="preserve"> oznakowana jednolitymi znakami </w:t>
            </w:r>
            <w:r w:rsidRPr="00EC45E9">
              <w:rPr>
                <w:rFonts w:ascii="Arial" w:eastAsia="Times New Roman" w:hAnsi="Arial" w:cs="Arial"/>
                <w:color w:val="auto"/>
              </w:rPr>
              <w:t>(symbolami) i wyposażona w urządzenia informacyjne, które zapewniają bezpieczne i spokojne jej przebycie turyście o dowolnym poziomie umiejętności i doświadczenia, o każdej porze roku i w każdych warunkach pogodowych, o ile szczegółowe wymagania nie stanowią inaczej (okresowe zamykanie w przypadku niekorzystnych warunków pogodowych lub ze względów przyrodniczych na terenach chronionych).   Rozróżnia się następujące r</w:t>
            </w:r>
            <w:r>
              <w:rPr>
                <w:rFonts w:ascii="Arial" w:eastAsia="Times New Roman" w:hAnsi="Arial" w:cs="Arial"/>
                <w:color w:val="auto"/>
              </w:rPr>
              <w:t xml:space="preserve">odzaje szlaków turystycznych: </w:t>
            </w:r>
            <w:r w:rsidRPr="00EC45E9">
              <w:rPr>
                <w:rFonts w:ascii="Arial" w:eastAsia="Times New Roman" w:hAnsi="Arial" w:cs="Arial"/>
                <w:color w:val="auto"/>
              </w:rPr>
              <w:t xml:space="preserve">piesze górskie i nizinne oraz ścieżki spacerowe, </w:t>
            </w:r>
            <w:r>
              <w:rPr>
                <w:rFonts w:ascii="Arial" w:eastAsia="Times New Roman" w:hAnsi="Arial" w:cs="Arial"/>
                <w:color w:val="auto"/>
              </w:rPr>
              <w:t xml:space="preserve">przyrodnicze i dydaktyczne, narciarskie, rowerowe, kajakowe, </w:t>
            </w:r>
            <w:r w:rsidRPr="00EC45E9">
              <w:rPr>
                <w:rFonts w:ascii="Arial" w:eastAsia="Times New Roman" w:hAnsi="Arial" w:cs="Arial"/>
                <w:color w:val="auto"/>
              </w:rPr>
              <w:t xml:space="preserve">jeździeckie.   </w:t>
            </w:r>
            <w:r w:rsidRPr="00EC45E9">
              <w:rPr>
                <w:rFonts w:ascii="Arial" w:eastAsia="Times New Roman" w:hAnsi="Arial" w:cs="Arial"/>
                <w:color w:val="auto"/>
              </w:rPr>
              <w:lastRenderedPageBreak/>
              <w:t xml:space="preserve">Definicja na podstawie: „Instrukcja znakowania szlaków turystycznych PTTK”.  </w:t>
            </w:r>
          </w:p>
        </w:tc>
      </w:tr>
    </w:tbl>
    <w:p w:rsidR="00016D15" w:rsidRDefault="00016D15" w:rsidP="00016D15">
      <w:pPr>
        <w:spacing w:after="0" w:line="276" w:lineRule="auto"/>
        <w:jc w:val="both"/>
        <w:rPr>
          <w:rFonts w:ascii="Arial" w:hAnsi="Arial" w:cs="Arial"/>
          <w:b/>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016D15" w:rsidRPr="00AD5DBA" w:rsidTr="00626B2C">
        <w:tc>
          <w:tcPr>
            <w:tcW w:w="2482" w:type="dxa"/>
            <w:shd w:val="clear" w:color="auto" w:fill="auto"/>
          </w:tcPr>
          <w:p w:rsidR="00016D15" w:rsidRPr="00AD5DBA" w:rsidRDefault="00016D15" w:rsidP="00626B2C">
            <w:pPr>
              <w:spacing w:after="0" w:line="276" w:lineRule="auto"/>
              <w:rPr>
                <w:rFonts w:ascii="Arial" w:hAnsi="Arial" w:cs="Arial"/>
                <w:b/>
                <w:sz w:val="24"/>
                <w:szCs w:val="24"/>
              </w:rPr>
            </w:pPr>
            <w:r w:rsidRPr="00AD5DBA">
              <w:rPr>
                <w:rFonts w:ascii="Arial" w:hAnsi="Arial" w:cs="Arial"/>
                <w:sz w:val="24"/>
                <w:szCs w:val="24"/>
              </w:rPr>
              <w:t>Nazwa wskaźnika</w:t>
            </w:r>
          </w:p>
        </w:tc>
        <w:tc>
          <w:tcPr>
            <w:tcW w:w="7016" w:type="dxa"/>
            <w:shd w:val="clear" w:color="auto" w:fill="auto"/>
          </w:tcPr>
          <w:p w:rsidR="00016D15" w:rsidRPr="00FF42E7" w:rsidRDefault="00016D15" w:rsidP="00626B2C">
            <w:pPr>
              <w:spacing w:after="0" w:line="276" w:lineRule="auto"/>
              <w:rPr>
                <w:rFonts w:ascii="Arial" w:hAnsi="Arial" w:cs="Arial"/>
                <w:b/>
                <w:sz w:val="24"/>
                <w:szCs w:val="24"/>
              </w:rPr>
            </w:pPr>
            <w:r w:rsidRPr="00690727">
              <w:rPr>
                <w:rFonts w:ascii="Arial" w:hAnsi="Arial" w:cs="Arial"/>
                <w:b/>
                <w:sz w:val="24"/>
                <w:szCs w:val="24"/>
              </w:rPr>
              <w:t>Długość utworzonych szlaków turystycznych</w:t>
            </w:r>
          </w:p>
        </w:tc>
      </w:tr>
      <w:tr w:rsidR="00016D15" w:rsidRPr="00AD5DBA" w:rsidTr="00626B2C">
        <w:tc>
          <w:tcPr>
            <w:tcW w:w="2482" w:type="dxa"/>
            <w:shd w:val="clear" w:color="auto" w:fill="auto"/>
          </w:tcPr>
          <w:p w:rsidR="00016D15" w:rsidRPr="00AD5DBA" w:rsidRDefault="00016D15" w:rsidP="00626B2C">
            <w:pPr>
              <w:spacing w:after="0" w:line="276" w:lineRule="auto"/>
              <w:rPr>
                <w:rFonts w:ascii="Arial" w:hAnsi="Arial" w:cs="Arial"/>
                <w:sz w:val="24"/>
                <w:szCs w:val="24"/>
              </w:rPr>
            </w:pPr>
            <w:r w:rsidRPr="00AD5DBA">
              <w:rPr>
                <w:rFonts w:ascii="Arial" w:hAnsi="Arial" w:cs="Arial"/>
                <w:sz w:val="24"/>
                <w:szCs w:val="24"/>
              </w:rPr>
              <w:t>Kod wskaźnika</w:t>
            </w:r>
          </w:p>
        </w:tc>
        <w:tc>
          <w:tcPr>
            <w:tcW w:w="7016" w:type="dxa"/>
            <w:shd w:val="clear" w:color="auto" w:fill="auto"/>
          </w:tcPr>
          <w:p w:rsidR="00016D15" w:rsidRPr="00AD5DBA" w:rsidRDefault="00016D15" w:rsidP="00626B2C">
            <w:pPr>
              <w:spacing w:after="0" w:line="276" w:lineRule="auto"/>
              <w:rPr>
                <w:rFonts w:ascii="Arial" w:hAnsi="Arial" w:cs="Arial"/>
                <w:sz w:val="24"/>
                <w:szCs w:val="24"/>
              </w:rPr>
            </w:pPr>
            <w:r w:rsidRPr="003A5695">
              <w:rPr>
                <w:rFonts w:ascii="Arial" w:hAnsi="Arial" w:cs="Arial"/>
                <w:sz w:val="24"/>
                <w:szCs w:val="24"/>
              </w:rPr>
              <w:t>PLRO137</w:t>
            </w:r>
          </w:p>
        </w:tc>
      </w:tr>
      <w:tr w:rsidR="00016D15" w:rsidRPr="00AD5DBA" w:rsidTr="00626B2C">
        <w:tc>
          <w:tcPr>
            <w:tcW w:w="2482" w:type="dxa"/>
            <w:shd w:val="clear" w:color="auto" w:fill="auto"/>
          </w:tcPr>
          <w:p w:rsidR="00016D15" w:rsidRPr="00AD5DBA" w:rsidRDefault="00016D15" w:rsidP="00626B2C">
            <w:pPr>
              <w:spacing w:after="0" w:line="276" w:lineRule="auto"/>
              <w:rPr>
                <w:rFonts w:ascii="Arial" w:hAnsi="Arial" w:cs="Arial"/>
                <w:sz w:val="24"/>
                <w:szCs w:val="24"/>
              </w:rPr>
            </w:pPr>
            <w:r w:rsidRPr="00AD5DBA">
              <w:rPr>
                <w:rFonts w:ascii="Arial" w:hAnsi="Arial" w:cs="Arial"/>
                <w:sz w:val="24"/>
                <w:szCs w:val="24"/>
              </w:rPr>
              <w:t>Jednostka miary</w:t>
            </w:r>
          </w:p>
        </w:tc>
        <w:tc>
          <w:tcPr>
            <w:tcW w:w="7016" w:type="dxa"/>
            <w:shd w:val="clear" w:color="auto" w:fill="auto"/>
          </w:tcPr>
          <w:p w:rsidR="00016D15" w:rsidRPr="00AD5DBA" w:rsidRDefault="00016D15" w:rsidP="00626B2C">
            <w:pPr>
              <w:spacing w:after="0" w:line="276" w:lineRule="auto"/>
              <w:rPr>
                <w:rFonts w:ascii="Arial" w:hAnsi="Arial" w:cs="Arial"/>
                <w:sz w:val="24"/>
                <w:szCs w:val="24"/>
              </w:rPr>
            </w:pPr>
            <w:r>
              <w:rPr>
                <w:rFonts w:ascii="Arial" w:hAnsi="Arial" w:cs="Arial"/>
                <w:sz w:val="24"/>
                <w:szCs w:val="24"/>
              </w:rPr>
              <w:t>km</w:t>
            </w:r>
          </w:p>
        </w:tc>
      </w:tr>
      <w:tr w:rsidR="00016D15" w:rsidRPr="00AD5DBA" w:rsidTr="00626B2C">
        <w:tc>
          <w:tcPr>
            <w:tcW w:w="2482" w:type="dxa"/>
            <w:shd w:val="clear" w:color="auto" w:fill="auto"/>
          </w:tcPr>
          <w:p w:rsidR="00016D15" w:rsidRPr="00AD5DBA" w:rsidRDefault="00016D15" w:rsidP="00626B2C">
            <w:pPr>
              <w:spacing w:after="0" w:line="276" w:lineRule="auto"/>
              <w:rPr>
                <w:rFonts w:ascii="Arial" w:hAnsi="Arial" w:cs="Arial"/>
                <w:b/>
                <w:bCs/>
                <w:sz w:val="24"/>
                <w:szCs w:val="24"/>
              </w:rPr>
            </w:pPr>
            <w:r w:rsidRPr="00AD5DBA">
              <w:rPr>
                <w:rFonts w:ascii="Arial" w:hAnsi="Arial" w:cs="Arial"/>
                <w:sz w:val="24"/>
                <w:szCs w:val="24"/>
              </w:rPr>
              <w:t>Rodzaj wskaźnika</w:t>
            </w:r>
          </w:p>
        </w:tc>
        <w:tc>
          <w:tcPr>
            <w:tcW w:w="7016" w:type="dxa"/>
            <w:shd w:val="clear" w:color="auto" w:fill="auto"/>
          </w:tcPr>
          <w:p w:rsidR="00016D15" w:rsidRPr="00AD5DBA" w:rsidRDefault="00016D15" w:rsidP="00626B2C">
            <w:pPr>
              <w:spacing w:after="0" w:line="276" w:lineRule="auto"/>
              <w:rPr>
                <w:rFonts w:ascii="Arial" w:hAnsi="Arial" w:cs="Arial"/>
                <w:sz w:val="24"/>
                <w:szCs w:val="24"/>
              </w:rPr>
            </w:pPr>
            <w:r>
              <w:rPr>
                <w:rFonts w:ascii="Arial" w:hAnsi="Arial" w:cs="Arial"/>
                <w:sz w:val="24"/>
                <w:szCs w:val="24"/>
              </w:rPr>
              <w:t>Produkt (obowiązkowy</w:t>
            </w:r>
            <w:r w:rsidRPr="00FF42E7">
              <w:rPr>
                <w:rFonts w:ascii="Arial" w:hAnsi="Arial" w:cs="Arial"/>
                <w:sz w:val="24"/>
                <w:szCs w:val="24"/>
              </w:rPr>
              <w:t>)</w:t>
            </w:r>
          </w:p>
        </w:tc>
      </w:tr>
      <w:tr w:rsidR="00016D15" w:rsidRPr="00AD5DBA" w:rsidTr="00626B2C">
        <w:tc>
          <w:tcPr>
            <w:tcW w:w="2482" w:type="dxa"/>
            <w:tcBorders>
              <w:bottom w:val="single" w:sz="4" w:space="0" w:color="auto"/>
            </w:tcBorders>
            <w:shd w:val="clear" w:color="auto" w:fill="auto"/>
          </w:tcPr>
          <w:p w:rsidR="00016D15" w:rsidRPr="00AD5DBA" w:rsidRDefault="00016D15" w:rsidP="00626B2C">
            <w:pPr>
              <w:spacing w:after="0" w:line="276" w:lineRule="auto"/>
              <w:rPr>
                <w:rFonts w:ascii="Arial" w:hAnsi="Arial" w:cs="Arial"/>
                <w:b/>
                <w:bCs/>
                <w:sz w:val="24"/>
                <w:szCs w:val="24"/>
                <w:lang w:val="en-US"/>
              </w:rPr>
            </w:pPr>
            <w:r w:rsidRPr="00AD5DBA">
              <w:rPr>
                <w:rFonts w:ascii="Arial" w:hAnsi="Arial" w:cs="Arial"/>
                <w:sz w:val="24"/>
                <w:szCs w:val="24"/>
              </w:rPr>
              <w:t>Definicja wskaźnika</w:t>
            </w:r>
          </w:p>
        </w:tc>
        <w:tc>
          <w:tcPr>
            <w:tcW w:w="7016" w:type="dxa"/>
            <w:tcBorders>
              <w:bottom w:val="single" w:sz="4" w:space="0" w:color="auto"/>
            </w:tcBorders>
            <w:shd w:val="clear" w:color="auto" w:fill="auto"/>
          </w:tcPr>
          <w:p w:rsidR="00016D15" w:rsidRPr="00AD5DBA" w:rsidRDefault="00016D15" w:rsidP="00626B2C">
            <w:pPr>
              <w:pStyle w:val="Default"/>
              <w:spacing w:line="276" w:lineRule="auto"/>
              <w:rPr>
                <w:rFonts w:ascii="Arial" w:eastAsia="Times New Roman" w:hAnsi="Arial" w:cs="Arial"/>
                <w:color w:val="auto"/>
              </w:rPr>
            </w:pPr>
            <w:r w:rsidRPr="00EC45E9">
              <w:rPr>
                <w:rFonts w:ascii="Arial" w:eastAsia="Times New Roman" w:hAnsi="Arial" w:cs="Arial"/>
                <w:color w:val="auto"/>
              </w:rPr>
              <w:t>Wskaźnik mierzy długość utworzonych szlaków turystycznych</w:t>
            </w:r>
            <w:r>
              <w:rPr>
                <w:rStyle w:val="Odwoanieprzypisudolnego"/>
                <w:rFonts w:ascii="Arial" w:eastAsia="Times New Roman" w:hAnsi="Arial" w:cs="Arial"/>
                <w:color w:val="auto"/>
              </w:rPr>
              <w:footnoteReference w:id="2"/>
            </w:r>
            <w:r w:rsidRPr="00EC45E9">
              <w:rPr>
                <w:rFonts w:ascii="Arial" w:eastAsia="Times New Roman" w:hAnsi="Arial" w:cs="Arial"/>
                <w:color w:val="auto"/>
              </w:rPr>
              <w:t>.    Szlak turystyczny to wytyczona w terenie trasa służąca do odbywania wycieczek, oznakowana jednolitymi znakami (symbolami) i wyposażona w urządzenia informacyjne, które zapewniają bezpieczne i spokojne jej przebycie turyście o dowolnym poziomie umiejętności i doświadczenia, o każdej porze roku i w każdych warunkach pogodowych, o ile szczegółowe wymagania nie stanowią inaczej (okresowe zamykanie w przypadku niekorzystnych warunków pogodowych lub ze względów przyrodniczych na terenach chronionych).   Rozróżnia się następujące rod</w:t>
            </w:r>
            <w:r>
              <w:rPr>
                <w:rFonts w:ascii="Arial" w:eastAsia="Times New Roman" w:hAnsi="Arial" w:cs="Arial"/>
                <w:color w:val="auto"/>
              </w:rPr>
              <w:t xml:space="preserve">zaje szlaków turystycznych: </w:t>
            </w:r>
            <w:r w:rsidRPr="00EC45E9">
              <w:rPr>
                <w:rFonts w:ascii="Arial" w:eastAsia="Times New Roman" w:hAnsi="Arial" w:cs="Arial"/>
                <w:color w:val="auto"/>
              </w:rPr>
              <w:t xml:space="preserve">piesze górskie i nizinne oraz ścieżki spacerowe, </w:t>
            </w:r>
            <w:r>
              <w:rPr>
                <w:rFonts w:ascii="Arial" w:eastAsia="Times New Roman" w:hAnsi="Arial" w:cs="Arial"/>
                <w:color w:val="auto"/>
              </w:rPr>
              <w:t xml:space="preserve">przyrodnicze i dydaktyczne, narciarskie, rowerowe, kajakowe, </w:t>
            </w:r>
            <w:r w:rsidRPr="00EC45E9">
              <w:rPr>
                <w:rFonts w:ascii="Arial" w:eastAsia="Times New Roman" w:hAnsi="Arial" w:cs="Arial"/>
                <w:color w:val="auto"/>
              </w:rPr>
              <w:t xml:space="preserve">jeździeckie.   Definicja na podstawie: „Instrukcja znakowania szlaków turystycznych PTTK”.  </w:t>
            </w:r>
          </w:p>
        </w:tc>
      </w:tr>
    </w:tbl>
    <w:p w:rsidR="000D2C45" w:rsidRDefault="000D2C45" w:rsidP="00943E3A">
      <w:pPr>
        <w:spacing w:after="0" w:line="276" w:lineRule="auto"/>
        <w:jc w:val="both"/>
        <w:rPr>
          <w:rFonts w:ascii="Arial" w:hAnsi="Arial" w:cs="Arial"/>
          <w:b/>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5C5C9B" w:rsidRPr="00AD5DBA" w:rsidTr="00570E2B">
        <w:tc>
          <w:tcPr>
            <w:tcW w:w="2482" w:type="dxa"/>
            <w:shd w:val="clear" w:color="auto" w:fill="auto"/>
          </w:tcPr>
          <w:p w:rsidR="005C5C9B" w:rsidRPr="00F028AD" w:rsidRDefault="005C5C9B" w:rsidP="00570E2B">
            <w:pPr>
              <w:spacing w:after="0" w:line="276" w:lineRule="auto"/>
              <w:rPr>
                <w:rFonts w:ascii="Arial" w:hAnsi="Arial" w:cs="Arial"/>
                <w:b/>
                <w:sz w:val="24"/>
                <w:szCs w:val="24"/>
              </w:rPr>
            </w:pPr>
            <w:r w:rsidRPr="00F028AD">
              <w:rPr>
                <w:rFonts w:ascii="Arial" w:hAnsi="Arial" w:cs="Arial"/>
                <w:sz w:val="24"/>
                <w:szCs w:val="24"/>
              </w:rPr>
              <w:t>Nazwa wskaźnika</w:t>
            </w:r>
          </w:p>
        </w:tc>
        <w:tc>
          <w:tcPr>
            <w:tcW w:w="7016" w:type="dxa"/>
            <w:shd w:val="clear" w:color="auto" w:fill="auto"/>
          </w:tcPr>
          <w:p w:rsidR="005C5C9B" w:rsidRPr="00F028AD" w:rsidRDefault="00B37371" w:rsidP="00570E2B">
            <w:pPr>
              <w:spacing w:after="0" w:line="276" w:lineRule="auto"/>
              <w:rPr>
                <w:rFonts w:ascii="Arial" w:hAnsi="Arial" w:cs="Arial"/>
                <w:b/>
                <w:sz w:val="24"/>
                <w:szCs w:val="24"/>
              </w:rPr>
            </w:pPr>
            <w:r w:rsidRPr="00D03AE6">
              <w:rPr>
                <w:rFonts w:ascii="Arial" w:hAnsi="Arial" w:cs="Arial"/>
                <w:b/>
                <w:sz w:val="24"/>
                <w:szCs w:val="24"/>
              </w:rPr>
              <w:t>Ludność</w:t>
            </w:r>
            <w:r w:rsidR="005C5C9B" w:rsidRPr="00D03AE6">
              <w:rPr>
                <w:rFonts w:ascii="Arial" w:hAnsi="Arial" w:cs="Arial"/>
                <w:b/>
                <w:sz w:val="24"/>
                <w:szCs w:val="24"/>
              </w:rPr>
              <w:t xml:space="preserve"> objęta projektami w ramach strategii zintegrowanego rozwoju terytorialnego</w:t>
            </w:r>
          </w:p>
        </w:tc>
      </w:tr>
      <w:tr w:rsidR="005C5C9B" w:rsidRPr="00AD5DBA" w:rsidTr="00570E2B">
        <w:tc>
          <w:tcPr>
            <w:tcW w:w="2482" w:type="dxa"/>
            <w:shd w:val="clear" w:color="auto" w:fill="auto"/>
          </w:tcPr>
          <w:p w:rsidR="005C5C9B" w:rsidRPr="00AD5DBA" w:rsidRDefault="005C5C9B" w:rsidP="00570E2B">
            <w:pPr>
              <w:spacing w:after="0" w:line="276" w:lineRule="auto"/>
              <w:rPr>
                <w:rFonts w:ascii="Arial" w:hAnsi="Arial" w:cs="Arial"/>
                <w:sz w:val="24"/>
                <w:szCs w:val="24"/>
              </w:rPr>
            </w:pPr>
            <w:r w:rsidRPr="00AD5DBA">
              <w:rPr>
                <w:rFonts w:ascii="Arial" w:hAnsi="Arial" w:cs="Arial"/>
                <w:sz w:val="24"/>
                <w:szCs w:val="24"/>
              </w:rPr>
              <w:t>Kod wskaźnika</w:t>
            </w:r>
          </w:p>
        </w:tc>
        <w:tc>
          <w:tcPr>
            <w:tcW w:w="7016" w:type="dxa"/>
            <w:shd w:val="clear" w:color="auto" w:fill="auto"/>
          </w:tcPr>
          <w:p w:rsidR="005C5C9B" w:rsidRPr="00AD5DBA" w:rsidRDefault="005C5C9B" w:rsidP="00570E2B">
            <w:pPr>
              <w:spacing w:after="0" w:line="276" w:lineRule="auto"/>
              <w:rPr>
                <w:rFonts w:ascii="Arial" w:hAnsi="Arial" w:cs="Arial"/>
                <w:sz w:val="24"/>
                <w:szCs w:val="24"/>
              </w:rPr>
            </w:pPr>
            <w:r w:rsidRPr="00D03AE6">
              <w:rPr>
                <w:rFonts w:ascii="Arial" w:hAnsi="Arial" w:cs="Arial"/>
                <w:sz w:val="24"/>
                <w:szCs w:val="24"/>
              </w:rPr>
              <w:t>RCO074</w:t>
            </w:r>
          </w:p>
        </w:tc>
      </w:tr>
      <w:tr w:rsidR="005C5C9B" w:rsidRPr="00AD5DBA" w:rsidTr="00570E2B">
        <w:tc>
          <w:tcPr>
            <w:tcW w:w="2482" w:type="dxa"/>
            <w:shd w:val="clear" w:color="auto" w:fill="auto"/>
          </w:tcPr>
          <w:p w:rsidR="005C5C9B" w:rsidRPr="00AD5DBA" w:rsidRDefault="005C5C9B" w:rsidP="00570E2B">
            <w:pPr>
              <w:spacing w:after="0" w:line="276" w:lineRule="auto"/>
              <w:rPr>
                <w:rFonts w:ascii="Arial" w:hAnsi="Arial" w:cs="Arial"/>
                <w:sz w:val="24"/>
                <w:szCs w:val="24"/>
              </w:rPr>
            </w:pPr>
            <w:r w:rsidRPr="00AD5DBA">
              <w:rPr>
                <w:rFonts w:ascii="Arial" w:hAnsi="Arial" w:cs="Arial"/>
                <w:sz w:val="24"/>
                <w:szCs w:val="24"/>
              </w:rPr>
              <w:t>Jednostka miary</w:t>
            </w:r>
          </w:p>
        </w:tc>
        <w:tc>
          <w:tcPr>
            <w:tcW w:w="7016" w:type="dxa"/>
            <w:shd w:val="clear" w:color="auto" w:fill="auto"/>
          </w:tcPr>
          <w:p w:rsidR="005C5C9B" w:rsidRPr="00AD5DBA" w:rsidRDefault="005C5C9B" w:rsidP="00570E2B">
            <w:pPr>
              <w:tabs>
                <w:tab w:val="left" w:pos="1020"/>
              </w:tabs>
              <w:spacing w:after="0" w:line="276" w:lineRule="auto"/>
              <w:rPr>
                <w:rFonts w:ascii="Arial" w:hAnsi="Arial" w:cs="Arial"/>
                <w:sz w:val="24"/>
                <w:szCs w:val="24"/>
              </w:rPr>
            </w:pPr>
            <w:r>
              <w:rPr>
                <w:rFonts w:ascii="Arial" w:hAnsi="Arial" w:cs="Arial"/>
                <w:sz w:val="24"/>
                <w:szCs w:val="24"/>
              </w:rPr>
              <w:t>osoby</w:t>
            </w:r>
          </w:p>
        </w:tc>
      </w:tr>
      <w:tr w:rsidR="005C5C9B" w:rsidRPr="00AD5DBA" w:rsidTr="00570E2B">
        <w:tc>
          <w:tcPr>
            <w:tcW w:w="2482" w:type="dxa"/>
            <w:shd w:val="clear" w:color="auto" w:fill="auto"/>
          </w:tcPr>
          <w:p w:rsidR="005C5C9B" w:rsidRPr="00AD5DBA" w:rsidRDefault="005C5C9B" w:rsidP="00570E2B">
            <w:pPr>
              <w:spacing w:after="0" w:line="276" w:lineRule="auto"/>
              <w:rPr>
                <w:rFonts w:ascii="Arial" w:hAnsi="Arial" w:cs="Arial"/>
                <w:b/>
                <w:bCs/>
                <w:sz w:val="24"/>
                <w:szCs w:val="24"/>
              </w:rPr>
            </w:pPr>
            <w:r w:rsidRPr="00AD5DBA">
              <w:rPr>
                <w:rFonts w:ascii="Arial" w:hAnsi="Arial" w:cs="Arial"/>
                <w:sz w:val="24"/>
                <w:szCs w:val="24"/>
              </w:rPr>
              <w:t>Rodzaj wskaźnika</w:t>
            </w:r>
          </w:p>
        </w:tc>
        <w:tc>
          <w:tcPr>
            <w:tcW w:w="7016" w:type="dxa"/>
            <w:shd w:val="clear" w:color="auto" w:fill="auto"/>
          </w:tcPr>
          <w:p w:rsidR="005C5C9B" w:rsidRPr="00AD5DBA" w:rsidRDefault="005C5C9B" w:rsidP="00570E2B">
            <w:pPr>
              <w:spacing w:after="0" w:line="276" w:lineRule="auto"/>
              <w:rPr>
                <w:rFonts w:ascii="Arial" w:hAnsi="Arial" w:cs="Arial"/>
                <w:sz w:val="24"/>
                <w:szCs w:val="24"/>
              </w:rPr>
            </w:pPr>
            <w:r w:rsidRPr="00D03AE6">
              <w:rPr>
                <w:rFonts w:ascii="Arial" w:hAnsi="Arial" w:cs="Arial"/>
                <w:sz w:val="24"/>
                <w:szCs w:val="24"/>
              </w:rPr>
              <w:t>Produkt (obowiązkowy)</w:t>
            </w:r>
          </w:p>
        </w:tc>
      </w:tr>
      <w:tr w:rsidR="005C5C9B" w:rsidRPr="00AD5DBA" w:rsidTr="00570E2B">
        <w:tc>
          <w:tcPr>
            <w:tcW w:w="2482" w:type="dxa"/>
            <w:tcBorders>
              <w:bottom w:val="single" w:sz="4" w:space="0" w:color="auto"/>
            </w:tcBorders>
            <w:shd w:val="clear" w:color="auto" w:fill="auto"/>
          </w:tcPr>
          <w:p w:rsidR="005C5C9B" w:rsidRPr="00AD5DBA" w:rsidRDefault="005C5C9B" w:rsidP="00570E2B">
            <w:pPr>
              <w:spacing w:after="0" w:line="276" w:lineRule="auto"/>
              <w:rPr>
                <w:rFonts w:ascii="Arial" w:hAnsi="Arial" w:cs="Arial"/>
                <w:b/>
                <w:bCs/>
                <w:sz w:val="24"/>
                <w:szCs w:val="24"/>
                <w:lang w:val="en-US"/>
              </w:rPr>
            </w:pPr>
            <w:r w:rsidRPr="00AD5DBA">
              <w:rPr>
                <w:rFonts w:ascii="Arial" w:hAnsi="Arial" w:cs="Arial"/>
                <w:sz w:val="24"/>
                <w:szCs w:val="24"/>
              </w:rPr>
              <w:t>Definicja wskaźnika</w:t>
            </w:r>
          </w:p>
        </w:tc>
        <w:tc>
          <w:tcPr>
            <w:tcW w:w="7016" w:type="dxa"/>
            <w:tcBorders>
              <w:bottom w:val="single" w:sz="4" w:space="0" w:color="auto"/>
            </w:tcBorders>
            <w:shd w:val="clear" w:color="auto" w:fill="auto"/>
          </w:tcPr>
          <w:p w:rsidR="005C5C9B" w:rsidRPr="00AD5DBA" w:rsidRDefault="005C5C9B" w:rsidP="00570E2B">
            <w:pPr>
              <w:pStyle w:val="Default"/>
              <w:spacing w:line="276" w:lineRule="auto"/>
              <w:rPr>
                <w:rFonts w:ascii="Arial" w:eastAsia="Times New Roman" w:hAnsi="Arial" w:cs="Arial"/>
                <w:color w:val="auto"/>
              </w:rPr>
            </w:pPr>
            <w:r w:rsidRPr="005C5C9B">
              <w:rPr>
                <w:rFonts w:ascii="Arial" w:eastAsia="Times New Roman" w:hAnsi="Arial" w:cs="Arial"/>
                <w:color w:val="auto"/>
              </w:rPr>
              <w:t>Liczba osób objętych projektami wspieranymi przez fundusze w ramach strategii zintegrowanego rozwoju terytorialnego.</w:t>
            </w:r>
          </w:p>
        </w:tc>
      </w:tr>
    </w:tbl>
    <w:p w:rsidR="005C5C9B" w:rsidRDefault="005C5C9B" w:rsidP="00943E3A">
      <w:pPr>
        <w:spacing w:after="0" w:line="276" w:lineRule="auto"/>
        <w:jc w:val="both"/>
        <w:rPr>
          <w:rFonts w:ascii="Arial" w:hAnsi="Arial" w:cs="Arial"/>
          <w:b/>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5C5C9B" w:rsidRPr="00AD5DBA" w:rsidTr="00570E2B">
        <w:tc>
          <w:tcPr>
            <w:tcW w:w="2482" w:type="dxa"/>
            <w:shd w:val="clear" w:color="auto" w:fill="auto"/>
          </w:tcPr>
          <w:p w:rsidR="005C5C9B" w:rsidRPr="00AD5DBA" w:rsidRDefault="005C5C9B" w:rsidP="00570E2B">
            <w:pPr>
              <w:spacing w:after="0" w:line="276" w:lineRule="auto"/>
              <w:rPr>
                <w:rFonts w:ascii="Arial" w:hAnsi="Arial" w:cs="Arial"/>
                <w:b/>
                <w:sz w:val="24"/>
                <w:szCs w:val="24"/>
              </w:rPr>
            </w:pPr>
            <w:r w:rsidRPr="00AD5DBA">
              <w:rPr>
                <w:rFonts w:ascii="Arial" w:hAnsi="Arial" w:cs="Arial"/>
                <w:sz w:val="24"/>
                <w:szCs w:val="24"/>
              </w:rPr>
              <w:t>Nazwa wskaźnika</w:t>
            </w:r>
          </w:p>
        </w:tc>
        <w:tc>
          <w:tcPr>
            <w:tcW w:w="7016" w:type="dxa"/>
            <w:shd w:val="clear" w:color="auto" w:fill="auto"/>
          </w:tcPr>
          <w:p w:rsidR="005C5C9B" w:rsidRPr="00FF42E7" w:rsidRDefault="005C5C9B" w:rsidP="00570E2B">
            <w:pPr>
              <w:spacing w:after="0" w:line="276" w:lineRule="auto"/>
              <w:rPr>
                <w:rFonts w:ascii="Arial" w:hAnsi="Arial" w:cs="Arial"/>
                <w:b/>
                <w:sz w:val="24"/>
                <w:szCs w:val="24"/>
              </w:rPr>
            </w:pPr>
            <w:r w:rsidRPr="00AE4D42">
              <w:rPr>
                <w:rFonts w:ascii="Arial" w:hAnsi="Arial" w:cs="Arial"/>
                <w:b/>
                <w:sz w:val="24"/>
                <w:szCs w:val="24"/>
              </w:rPr>
              <w:t xml:space="preserve">Wspierane strategie rozwoju lokalnego kierowanego przez </w:t>
            </w:r>
            <w:r w:rsidR="00B37371" w:rsidRPr="00AE4D42">
              <w:rPr>
                <w:rFonts w:ascii="Arial" w:hAnsi="Arial" w:cs="Arial"/>
                <w:b/>
                <w:sz w:val="24"/>
                <w:szCs w:val="24"/>
              </w:rPr>
              <w:t>społeczność</w:t>
            </w:r>
          </w:p>
        </w:tc>
      </w:tr>
      <w:tr w:rsidR="005C5C9B" w:rsidRPr="00AD5DBA" w:rsidTr="00570E2B">
        <w:tc>
          <w:tcPr>
            <w:tcW w:w="2482" w:type="dxa"/>
            <w:shd w:val="clear" w:color="auto" w:fill="auto"/>
          </w:tcPr>
          <w:p w:rsidR="005C5C9B" w:rsidRPr="00AD5DBA" w:rsidRDefault="005C5C9B" w:rsidP="00570E2B">
            <w:pPr>
              <w:spacing w:after="0" w:line="276" w:lineRule="auto"/>
              <w:rPr>
                <w:rFonts w:ascii="Arial" w:hAnsi="Arial" w:cs="Arial"/>
                <w:sz w:val="24"/>
                <w:szCs w:val="24"/>
              </w:rPr>
            </w:pPr>
            <w:r w:rsidRPr="00AD5DBA">
              <w:rPr>
                <w:rFonts w:ascii="Arial" w:hAnsi="Arial" w:cs="Arial"/>
                <w:sz w:val="24"/>
                <w:szCs w:val="24"/>
              </w:rPr>
              <w:t>Kod wskaźnika</w:t>
            </w:r>
          </w:p>
        </w:tc>
        <w:tc>
          <w:tcPr>
            <w:tcW w:w="7016" w:type="dxa"/>
            <w:shd w:val="clear" w:color="auto" w:fill="auto"/>
          </w:tcPr>
          <w:p w:rsidR="005C5C9B" w:rsidRPr="00AD5DBA" w:rsidRDefault="005C5C9B" w:rsidP="00570E2B">
            <w:pPr>
              <w:spacing w:after="0" w:line="276" w:lineRule="auto"/>
              <w:rPr>
                <w:rFonts w:ascii="Arial" w:hAnsi="Arial" w:cs="Arial"/>
                <w:sz w:val="24"/>
                <w:szCs w:val="24"/>
              </w:rPr>
            </w:pPr>
            <w:r>
              <w:rPr>
                <w:rFonts w:ascii="Arial" w:hAnsi="Arial" w:cs="Arial"/>
                <w:sz w:val="24"/>
                <w:szCs w:val="24"/>
              </w:rPr>
              <w:t>RCO080</w:t>
            </w:r>
          </w:p>
        </w:tc>
      </w:tr>
      <w:tr w:rsidR="005C5C9B" w:rsidRPr="00AD5DBA" w:rsidTr="00570E2B">
        <w:tc>
          <w:tcPr>
            <w:tcW w:w="2482" w:type="dxa"/>
            <w:shd w:val="clear" w:color="auto" w:fill="auto"/>
          </w:tcPr>
          <w:p w:rsidR="005C5C9B" w:rsidRPr="00AD5DBA" w:rsidRDefault="005C5C9B" w:rsidP="00570E2B">
            <w:pPr>
              <w:spacing w:after="0" w:line="276" w:lineRule="auto"/>
              <w:rPr>
                <w:rFonts w:ascii="Arial" w:hAnsi="Arial" w:cs="Arial"/>
                <w:sz w:val="24"/>
                <w:szCs w:val="24"/>
              </w:rPr>
            </w:pPr>
            <w:r w:rsidRPr="00AD5DBA">
              <w:rPr>
                <w:rFonts w:ascii="Arial" w:hAnsi="Arial" w:cs="Arial"/>
                <w:sz w:val="24"/>
                <w:szCs w:val="24"/>
              </w:rPr>
              <w:t>Jednostka miary</w:t>
            </w:r>
          </w:p>
        </w:tc>
        <w:tc>
          <w:tcPr>
            <w:tcW w:w="7016" w:type="dxa"/>
            <w:shd w:val="clear" w:color="auto" w:fill="auto"/>
          </w:tcPr>
          <w:p w:rsidR="005C5C9B" w:rsidRPr="00AD5DBA" w:rsidRDefault="005C5C9B" w:rsidP="00570E2B">
            <w:pPr>
              <w:spacing w:after="0" w:line="276" w:lineRule="auto"/>
              <w:rPr>
                <w:rFonts w:ascii="Arial" w:hAnsi="Arial" w:cs="Arial"/>
                <w:sz w:val="24"/>
                <w:szCs w:val="24"/>
              </w:rPr>
            </w:pPr>
            <w:r w:rsidRPr="00D03AE6">
              <w:rPr>
                <w:rFonts w:ascii="Arial" w:hAnsi="Arial" w:cs="Arial"/>
                <w:sz w:val="24"/>
                <w:szCs w:val="24"/>
              </w:rPr>
              <w:t>szt.</w:t>
            </w:r>
          </w:p>
        </w:tc>
      </w:tr>
      <w:tr w:rsidR="005C5C9B" w:rsidRPr="00AD5DBA" w:rsidTr="00570E2B">
        <w:tc>
          <w:tcPr>
            <w:tcW w:w="2482" w:type="dxa"/>
            <w:shd w:val="clear" w:color="auto" w:fill="auto"/>
          </w:tcPr>
          <w:p w:rsidR="005C5C9B" w:rsidRPr="00AD5DBA" w:rsidRDefault="005C5C9B" w:rsidP="00570E2B">
            <w:pPr>
              <w:spacing w:after="0" w:line="276" w:lineRule="auto"/>
              <w:rPr>
                <w:rFonts w:ascii="Arial" w:hAnsi="Arial" w:cs="Arial"/>
                <w:b/>
                <w:bCs/>
                <w:sz w:val="24"/>
                <w:szCs w:val="24"/>
              </w:rPr>
            </w:pPr>
            <w:r w:rsidRPr="00AD5DBA">
              <w:rPr>
                <w:rFonts w:ascii="Arial" w:hAnsi="Arial" w:cs="Arial"/>
                <w:sz w:val="24"/>
                <w:szCs w:val="24"/>
              </w:rPr>
              <w:t>Rodzaj wskaźnika</w:t>
            </w:r>
          </w:p>
        </w:tc>
        <w:tc>
          <w:tcPr>
            <w:tcW w:w="7016" w:type="dxa"/>
            <w:shd w:val="clear" w:color="auto" w:fill="auto"/>
          </w:tcPr>
          <w:p w:rsidR="005C5C9B" w:rsidRPr="00AD5DBA" w:rsidRDefault="005C5C9B" w:rsidP="00570E2B">
            <w:pPr>
              <w:spacing w:after="0" w:line="276" w:lineRule="auto"/>
              <w:rPr>
                <w:rFonts w:ascii="Arial" w:hAnsi="Arial" w:cs="Arial"/>
                <w:sz w:val="24"/>
                <w:szCs w:val="24"/>
              </w:rPr>
            </w:pPr>
            <w:r w:rsidRPr="00D03AE6">
              <w:rPr>
                <w:rFonts w:ascii="Arial" w:hAnsi="Arial" w:cs="Arial"/>
                <w:sz w:val="24"/>
                <w:szCs w:val="24"/>
              </w:rPr>
              <w:t>Produkt (obowiązkowy)</w:t>
            </w:r>
          </w:p>
        </w:tc>
      </w:tr>
      <w:tr w:rsidR="005C5C9B" w:rsidRPr="00AD5DBA" w:rsidTr="00570E2B">
        <w:tc>
          <w:tcPr>
            <w:tcW w:w="2482" w:type="dxa"/>
            <w:tcBorders>
              <w:bottom w:val="single" w:sz="4" w:space="0" w:color="auto"/>
            </w:tcBorders>
            <w:shd w:val="clear" w:color="auto" w:fill="auto"/>
          </w:tcPr>
          <w:p w:rsidR="005C5C9B" w:rsidRPr="00AD5DBA" w:rsidRDefault="005C5C9B" w:rsidP="00570E2B">
            <w:pPr>
              <w:spacing w:after="0" w:line="276" w:lineRule="auto"/>
              <w:rPr>
                <w:rFonts w:ascii="Arial" w:hAnsi="Arial" w:cs="Arial"/>
                <w:b/>
                <w:bCs/>
                <w:sz w:val="24"/>
                <w:szCs w:val="24"/>
                <w:lang w:val="en-US"/>
              </w:rPr>
            </w:pPr>
            <w:r w:rsidRPr="00AD5DBA">
              <w:rPr>
                <w:rFonts w:ascii="Arial" w:hAnsi="Arial" w:cs="Arial"/>
                <w:sz w:val="24"/>
                <w:szCs w:val="24"/>
              </w:rPr>
              <w:t>Definicja wskaźnika</w:t>
            </w:r>
          </w:p>
        </w:tc>
        <w:tc>
          <w:tcPr>
            <w:tcW w:w="7016" w:type="dxa"/>
            <w:tcBorders>
              <w:bottom w:val="single" w:sz="4" w:space="0" w:color="auto"/>
            </w:tcBorders>
            <w:shd w:val="clear" w:color="auto" w:fill="auto"/>
          </w:tcPr>
          <w:p w:rsidR="005C5C9B" w:rsidRPr="00AD5DBA" w:rsidRDefault="005C5C9B" w:rsidP="00570E2B">
            <w:pPr>
              <w:pStyle w:val="Default"/>
              <w:spacing w:line="276" w:lineRule="auto"/>
              <w:rPr>
                <w:rFonts w:ascii="Arial" w:eastAsia="Times New Roman" w:hAnsi="Arial" w:cs="Arial"/>
                <w:color w:val="auto"/>
              </w:rPr>
            </w:pPr>
            <w:r w:rsidRPr="005C5C9B">
              <w:rPr>
                <w:rFonts w:ascii="Arial" w:eastAsia="Times New Roman" w:hAnsi="Arial" w:cs="Arial"/>
                <w:color w:val="auto"/>
              </w:rPr>
              <w:t>Liczba wkładów w strategie rozwoju lokalnego kierowanego przez społeczność według każdego celu szczegółowego wnoszonych z funduszy z</w:t>
            </w:r>
            <w:r w:rsidR="00081AA8">
              <w:rPr>
                <w:rFonts w:ascii="Arial" w:eastAsia="Times New Roman" w:hAnsi="Arial" w:cs="Arial"/>
                <w:color w:val="auto"/>
              </w:rPr>
              <w:t>godnie z art. 28 lit. b) CPR</w:t>
            </w:r>
            <w:r w:rsidR="00E52E39">
              <w:rPr>
                <w:rStyle w:val="Odwoanieprzypisudolnego"/>
                <w:rFonts w:ascii="Arial" w:eastAsia="Times New Roman" w:hAnsi="Arial" w:cs="Arial"/>
                <w:color w:val="auto"/>
              </w:rPr>
              <w:footnoteReference w:id="3"/>
            </w:r>
            <w:r w:rsidR="00081AA8">
              <w:rPr>
                <w:rFonts w:ascii="Arial" w:eastAsia="Times New Roman" w:hAnsi="Arial" w:cs="Arial"/>
                <w:color w:val="auto"/>
              </w:rPr>
              <w:t xml:space="preserve">. </w:t>
            </w:r>
            <w:r w:rsidRPr="005C5C9B">
              <w:rPr>
                <w:rFonts w:ascii="Arial" w:eastAsia="Times New Roman" w:hAnsi="Arial" w:cs="Arial"/>
                <w:color w:val="auto"/>
              </w:rPr>
              <w:t>Wartości wskaźnika uwzględniają zatem, na poziomie celu szczegółowego, oddzielną liczbę wkładów finansowych w strategie RLKS. Wkłady w inne strategie zintegrowanego rozwoju terytorialnego powinny być liczone w ramach RCO75</w:t>
            </w:r>
            <w:r w:rsidR="009754B9">
              <w:rPr>
                <w:rStyle w:val="Odwoanieprzypisudolnego"/>
                <w:rFonts w:ascii="Arial" w:eastAsia="Times New Roman" w:hAnsi="Arial" w:cs="Arial"/>
                <w:color w:val="auto"/>
              </w:rPr>
              <w:footnoteReference w:id="4"/>
            </w:r>
            <w:r w:rsidRPr="005C5C9B">
              <w:rPr>
                <w:rFonts w:ascii="Arial" w:eastAsia="Times New Roman" w:hAnsi="Arial" w:cs="Arial"/>
                <w:color w:val="auto"/>
              </w:rPr>
              <w:t>.</w:t>
            </w:r>
          </w:p>
        </w:tc>
      </w:tr>
    </w:tbl>
    <w:p w:rsidR="00ED5F92" w:rsidRDefault="00ED5F92" w:rsidP="00943E3A">
      <w:pPr>
        <w:spacing w:after="0" w:line="276" w:lineRule="auto"/>
        <w:jc w:val="both"/>
        <w:rPr>
          <w:rFonts w:ascii="Arial" w:hAnsi="Arial" w:cs="Arial"/>
          <w:b/>
          <w:sz w:val="24"/>
          <w:szCs w:val="24"/>
        </w:rPr>
      </w:pPr>
      <w:bookmarkStart w:id="0" w:name="_GoBack"/>
      <w:bookmarkEnd w:id="0"/>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D03AE6" w:rsidRPr="00AD5DBA" w:rsidTr="009511E6">
        <w:tc>
          <w:tcPr>
            <w:tcW w:w="2482" w:type="dxa"/>
            <w:shd w:val="clear" w:color="auto" w:fill="auto"/>
          </w:tcPr>
          <w:p w:rsidR="00D03AE6" w:rsidRPr="00AD5DBA" w:rsidRDefault="00D03AE6" w:rsidP="009511E6">
            <w:pPr>
              <w:spacing w:after="0" w:line="276" w:lineRule="auto"/>
              <w:rPr>
                <w:rFonts w:ascii="Arial" w:hAnsi="Arial" w:cs="Arial"/>
                <w:b/>
                <w:sz w:val="24"/>
                <w:szCs w:val="24"/>
              </w:rPr>
            </w:pPr>
            <w:r w:rsidRPr="00AD5DBA">
              <w:rPr>
                <w:rFonts w:ascii="Arial" w:hAnsi="Arial" w:cs="Arial"/>
                <w:sz w:val="24"/>
                <w:szCs w:val="24"/>
              </w:rPr>
              <w:t>Nazwa wskaźnika</w:t>
            </w:r>
          </w:p>
        </w:tc>
        <w:tc>
          <w:tcPr>
            <w:tcW w:w="7016" w:type="dxa"/>
            <w:shd w:val="clear" w:color="auto" w:fill="auto"/>
          </w:tcPr>
          <w:p w:rsidR="00D03AE6" w:rsidRPr="00FF42E7" w:rsidRDefault="00D03AE6" w:rsidP="009511E6">
            <w:pPr>
              <w:spacing w:after="0" w:line="276" w:lineRule="auto"/>
              <w:rPr>
                <w:rFonts w:ascii="Arial" w:hAnsi="Arial" w:cs="Arial"/>
                <w:b/>
                <w:sz w:val="24"/>
                <w:szCs w:val="24"/>
              </w:rPr>
            </w:pPr>
            <w:r w:rsidRPr="00D03AE6">
              <w:rPr>
                <w:rFonts w:ascii="Arial" w:hAnsi="Arial" w:cs="Arial"/>
                <w:b/>
                <w:sz w:val="24"/>
                <w:szCs w:val="24"/>
              </w:rPr>
              <w:t>Liczba osób odwiedzających obiekty kulturalne i turystyczne objęte wsparciem</w:t>
            </w:r>
          </w:p>
        </w:tc>
      </w:tr>
      <w:tr w:rsidR="00D03AE6" w:rsidRPr="00AD5DBA" w:rsidTr="009511E6">
        <w:tc>
          <w:tcPr>
            <w:tcW w:w="2482" w:type="dxa"/>
            <w:shd w:val="clear" w:color="auto" w:fill="auto"/>
          </w:tcPr>
          <w:p w:rsidR="00D03AE6" w:rsidRPr="00AD5DBA" w:rsidRDefault="00D03AE6" w:rsidP="009511E6">
            <w:pPr>
              <w:spacing w:after="0" w:line="276" w:lineRule="auto"/>
              <w:rPr>
                <w:rFonts w:ascii="Arial" w:hAnsi="Arial" w:cs="Arial"/>
                <w:sz w:val="24"/>
                <w:szCs w:val="24"/>
              </w:rPr>
            </w:pPr>
            <w:r w:rsidRPr="00AD5DBA">
              <w:rPr>
                <w:rFonts w:ascii="Arial" w:hAnsi="Arial" w:cs="Arial"/>
                <w:sz w:val="24"/>
                <w:szCs w:val="24"/>
              </w:rPr>
              <w:t>Kod wskaźnika</w:t>
            </w:r>
          </w:p>
        </w:tc>
        <w:tc>
          <w:tcPr>
            <w:tcW w:w="7016" w:type="dxa"/>
            <w:shd w:val="clear" w:color="auto" w:fill="auto"/>
          </w:tcPr>
          <w:p w:rsidR="00D03AE6" w:rsidRPr="00AD5DBA" w:rsidRDefault="00D03AE6" w:rsidP="00D03AE6">
            <w:pPr>
              <w:tabs>
                <w:tab w:val="left" w:pos="2070"/>
              </w:tabs>
              <w:spacing w:after="0" w:line="276" w:lineRule="auto"/>
              <w:rPr>
                <w:rFonts w:ascii="Arial" w:hAnsi="Arial" w:cs="Arial"/>
                <w:sz w:val="24"/>
                <w:szCs w:val="24"/>
              </w:rPr>
            </w:pPr>
            <w:r w:rsidRPr="00D03AE6">
              <w:rPr>
                <w:rFonts w:ascii="Arial" w:hAnsi="Arial" w:cs="Arial"/>
                <w:sz w:val="24"/>
                <w:szCs w:val="24"/>
              </w:rPr>
              <w:t>RCR077</w:t>
            </w:r>
          </w:p>
        </w:tc>
      </w:tr>
      <w:tr w:rsidR="00D03AE6" w:rsidRPr="00AD5DBA" w:rsidTr="009511E6">
        <w:tc>
          <w:tcPr>
            <w:tcW w:w="2482" w:type="dxa"/>
            <w:shd w:val="clear" w:color="auto" w:fill="auto"/>
          </w:tcPr>
          <w:p w:rsidR="00D03AE6" w:rsidRPr="00AD5DBA" w:rsidRDefault="00D03AE6" w:rsidP="009511E6">
            <w:pPr>
              <w:spacing w:after="0" w:line="276" w:lineRule="auto"/>
              <w:rPr>
                <w:rFonts w:ascii="Arial" w:hAnsi="Arial" w:cs="Arial"/>
                <w:sz w:val="24"/>
                <w:szCs w:val="24"/>
              </w:rPr>
            </w:pPr>
            <w:r w:rsidRPr="00AD5DBA">
              <w:rPr>
                <w:rFonts w:ascii="Arial" w:hAnsi="Arial" w:cs="Arial"/>
                <w:sz w:val="24"/>
                <w:szCs w:val="24"/>
              </w:rPr>
              <w:t>Jednostka miary</w:t>
            </w:r>
          </w:p>
        </w:tc>
        <w:tc>
          <w:tcPr>
            <w:tcW w:w="7016" w:type="dxa"/>
            <w:shd w:val="clear" w:color="auto" w:fill="auto"/>
          </w:tcPr>
          <w:p w:rsidR="00D03AE6" w:rsidRPr="00AD5DBA" w:rsidRDefault="00BB29D1" w:rsidP="009511E6">
            <w:pPr>
              <w:spacing w:after="0" w:line="276" w:lineRule="auto"/>
              <w:rPr>
                <w:rFonts w:ascii="Arial" w:hAnsi="Arial" w:cs="Arial"/>
                <w:sz w:val="24"/>
                <w:szCs w:val="24"/>
              </w:rPr>
            </w:pPr>
            <w:r>
              <w:rPr>
                <w:rFonts w:ascii="Arial" w:hAnsi="Arial" w:cs="Arial"/>
                <w:sz w:val="24"/>
                <w:szCs w:val="24"/>
              </w:rPr>
              <w:t>odwiedzający</w:t>
            </w:r>
            <w:r w:rsidR="00D03AE6" w:rsidRPr="00D03AE6">
              <w:rPr>
                <w:rFonts w:ascii="Arial" w:hAnsi="Arial" w:cs="Arial"/>
                <w:sz w:val="24"/>
                <w:szCs w:val="24"/>
              </w:rPr>
              <w:t>/rok</w:t>
            </w:r>
          </w:p>
        </w:tc>
      </w:tr>
      <w:tr w:rsidR="00D03AE6" w:rsidRPr="00AD5DBA" w:rsidTr="009511E6">
        <w:tc>
          <w:tcPr>
            <w:tcW w:w="2482" w:type="dxa"/>
            <w:shd w:val="clear" w:color="auto" w:fill="auto"/>
          </w:tcPr>
          <w:p w:rsidR="00D03AE6" w:rsidRPr="00AD5DBA" w:rsidRDefault="00D03AE6" w:rsidP="009511E6">
            <w:pPr>
              <w:spacing w:after="0" w:line="276" w:lineRule="auto"/>
              <w:rPr>
                <w:rFonts w:ascii="Arial" w:hAnsi="Arial" w:cs="Arial"/>
                <w:b/>
                <w:bCs/>
                <w:sz w:val="24"/>
                <w:szCs w:val="24"/>
              </w:rPr>
            </w:pPr>
            <w:r w:rsidRPr="00AD5DBA">
              <w:rPr>
                <w:rFonts w:ascii="Arial" w:hAnsi="Arial" w:cs="Arial"/>
                <w:sz w:val="24"/>
                <w:szCs w:val="24"/>
              </w:rPr>
              <w:t>Rodzaj wskaźnika</w:t>
            </w:r>
          </w:p>
        </w:tc>
        <w:tc>
          <w:tcPr>
            <w:tcW w:w="7016" w:type="dxa"/>
            <w:shd w:val="clear" w:color="auto" w:fill="auto"/>
          </w:tcPr>
          <w:p w:rsidR="00D03AE6" w:rsidRPr="00AD5DBA" w:rsidRDefault="00D03AE6" w:rsidP="009511E6">
            <w:pPr>
              <w:spacing w:after="0" w:line="276" w:lineRule="auto"/>
              <w:rPr>
                <w:rFonts w:ascii="Arial" w:hAnsi="Arial" w:cs="Arial"/>
                <w:sz w:val="24"/>
                <w:szCs w:val="24"/>
              </w:rPr>
            </w:pPr>
            <w:r>
              <w:rPr>
                <w:rFonts w:ascii="Arial" w:hAnsi="Arial" w:cs="Arial"/>
                <w:sz w:val="24"/>
                <w:szCs w:val="24"/>
              </w:rPr>
              <w:t>Rezultat</w:t>
            </w:r>
            <w:r w:rsidRPr="00D03AE6">
              <w:rPr>
                <w:rFonts w:ascii="Arial" w:hAnsi="Arial" w:cs="Arial"/>
                <w:sz w:val="24"/>
                <w:szCs w:val="24"/>
              </w:rPr>
              <w:t xml:space="preserve"> (obowiązkowy)</w:t>
            </w:r>
          </w:p>
        </w:tc>
      </w:tr>
      <w:tr w:rsidR="00D03AE6" w:rsidRPr="00AD5DBA" w:rsidTr="009511E6">
        <w:tc>
          <w:tcPr>
            <w:tcW w:w="2482" w:type="dxa"/>
            <w:tcBorders>
              <w:bottom w:val="single" w:sz="4" w:space="0" w:color="auto"/>
            </w:tcBorders>
            <w:shd w:val="clear" w:color="auto" w:fill="auto"/>
          </w:tcPr>
          <w:p w:rsidR="00D03AE6" w:rsidRPr="00AD5DBA" w:rsidRDefault="00D03AE6" w:rsidP="009511E6">
            <w:pPr>
              <w:spacing w:after="0" w:line="276" w:lineRule="auto"/>
              <w:rPr>
                <w:rFonts w:ascii="Arial" w:hAnsi="Arial" w:cs="Arial"/>
                <w:b/>
                <w:bCs/>
                <w:sz w:val="24"/>
                <w:szCs w:val="24"/>
                <w:lang w:val="en-US"/>
              </w:rPr>
            </w:pPr>
            <w:r w:rsidRPr="00AD5DBA">
              <w:rPr>
                <w:rFonts w:ascii="Arial" w:hAnsi="Arial" w:cs="Arial"/>
                <w:sz w:val="24"/>
                <w:szCs w:val="24"/>
              </w:rPr>
              <w:t>Definicja wskaźnika</w:t>
            </w:r>
          </w:p>
        </w:tc>
        <w:tc>
          <w:tcPr>
            <w:tcW w:w="7016" w:type="dxa"/>
            <w:tcBorders>
              <w:bottom w:val="single" w:sz="4" w:space="0" w:color="auto"/>
            </w:tcBorders>
            <w:shd w:val="clear" w:color="auto" w:fill="auto"/>
          </w:tcPr>
          <w:p w:rsidR="00D03AE6" w:rsidRPr="00AD5DBA" w:rsidRDefault="00DD2F24" w:rsidP="00D03AE6">
            <w:pPr>
              <w:pStyle w:val="Default"/>
              <w:spacing w:line="276" w:lineRule="auto"/>
              <w:rPr>
                <w:rFonts w:ascii="Arial" w:eastAsia="Times New Roman" w:hAnsi="Arial" w:cs="Arial"/>
                <w:color w:val="auto"/>
              </w:rPr>
            </w:pPr>
            <w:r w:rsidRPr="00DD2F24">
              <w:rPr>
                <w:rFonts w:ascii="Arial" w:eastAsia="Times New Roman" w:hAnsi="Arial" w:cs="Arial"/>
                <w:color w:val="auto"/>
              </w:rPr>
              <w:t xml:space="preserve">Szacunkowa roczna liczba odwiedzających obiekty kulturalne i turystyczne objęte wsparciem. Liczbę odwiedzających należy oszacować ex post rok po zakończeniu interwencji. Wartość bazowa wskaźnika odnosi się do oszacowanej rocznej liczby odwiedzających </w:t>
            </w:r>
            <w:r>
              <w:rPr>
                <w:rFonts w:ascii="Arial" w:eastAsia="Times New Roman" w:hAnsi="Arial" w:cs="Arial"/>
                <w:color w:val="auto"/>
              </w:rPr>
              <w:t xml:space="preserve">obiekty objęte wsparciem w roku </w:t>
            </w:r>
            <w:r w:rsidRPr="00DD2F24">
              <w:rPr>
                <w:rFonts w:ascii="Arial" w:eastAsia="Times New Roman" w:hAnsi="Arial" w:cs="Arial"/>
                <w:color w:val="auto"/>
              </w:rPr>
              <w:t>poprzedzającym rozpoczęcie interwencji i wynosi zero w przypadku nowych obiektów kulturalnych i turystycznych.   Wskaźnik nie obejmuje obszarów naturalnych, w przypadku których dokładne oszacowanie liczby odwiedzających nie jest możliwe.</w:t>
            </w:r>
          </w:p>
        </w:tc>
      </w:tr>
    </w:tbl>
    <w:p w:rsidR="00C431C1" w:rsidRDefault="00C431C1" w:rsidP="00943E3A">
      <w:pPr>
        <w:spacing w:after="0" w:line="276" w:lineRule="auto"/>
        <w:jc w:val="both"/>
        <w:rPr>
          <w:rFonts w:ascii="Arial" w:hAnsi="Arial" w:cs="Arial"/>
          <w:b/>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016D15" w:rsidRPr="00AD5DBA" w:rsidTr="00626B2C">
        <w:tc>
          <w:tcPr>
            <w:tcW w:w="2482" w:type="dxa"/>
            <w:shd w:val="clear" w:color="auto" w:fill="auto"/>
          </w:tcPr>
          <w:p w:rsidR="00016D15" w:rsidRPr="00AD5DBA" w:rsidRDefault="00016D15" w:rsidP="00626B2C">
            <w:pPr>
              <w:spacing w:after="0" w:line="276" w:lineRule="auto"/>
              <w:rPr>
                <w:rFonts w:ascii="Arial" w:hAnsi="Arial" w:cs="Arial"/>
                <w:b/>
                <w:sz w:val="24"/>
                <w:szCs w:val="24"/>
              </w:rPr>
            </w:pPr>
            <w:r w:rsidRPr="00AD5DBA">
              <w:rPr>
                <w:rFonts w:ascii="Arial" w:hAnsi="Arial" w:cs="Arial"/>
                <w:sz w:val="24"/>
                <w:szCs w:val="24"/>
              </w:rPr>
              <w:t>Nazwa wskaźnika</w:t>
            </w:r>
          </w:p>
        </w:tc>
        <w:tc>
          <w:tcPr>
            <w:tcW w:w="7016" w:type="dxa"/>
            <w:shd w:val="clear" w:color="auto" w:fill="auto"/>
          </w:tcPr>
          <w:p w:rsidR="00016D15" w:rsidRPr="00FF42E7" w:rsidRDefault="00016D15" w:rsidP="00626B2C">
            <w:pPr>
              <w:spacing w:after="0" w:line="276" w:lineRule="auto"/>
              <w:rPr>
                <w:rFonts w:ascii="Arial" w:hAnsi="Arial" w:cs="Arial"/>
                <w:b/>
                <w:sz w:val="24"/>
                <w:szCs w:val="24"/>
              </w:rPr>
            </w:pPr>
            <w:r w:rsidRPr="002A6D8B">
              <w:rPr>
                <w:rFonts w:ascii="Arial" w:hAnsi="Arial" w:cs="Arial"/>
                <w:b/>
                <w:sz w:val="24"/>
                <w:szCs w:val="24"/>
              </w:rPr>
              <w:t>Roczna liczb</w:t>
            </w:r>
            <w:r>
              <w:rPr>
                <w:rFonts w:ascii="Arial" w:hAnsi="Arial" w:cs="Arial"/>
                <w:b/>
                <w:sz w:val="24"/>
                <w:szCs w:val="24"/>
              </w:rPr>
              <w:t>a turystów korzystających ze sz</w:t>
            </w:r>
            <w:r w:rsidRPr="002A6D8B">
              <w:rPr>
                <w:rFonts w:ascii="Arial" w:hAnsi="Arial" w:cs="Arial"/>
                <w:b/>
                <w:sz w:val="24"/>
                <w:szCs w:val="24"/>
              </w:rPr>
              <w:t>laków rowerowych</w:t>
            </w:r>
          </w:p>
        </w:tc>
      </w:tr>
      <w:tr w:rsidR="00016D15" w:rsidRPr="00AD5DBA" w:rsidTr="00626B2C">
        <w:tc>
          <w:tcPr>
            <w:tcW w:w="2482" w:type="dxa"/>
            <w:shd w:val="clear" w:color="auto" w:fill="auto"/>
          </w:tcPr>
          <w:p w:rsidR="00016D15" w:rsidRPr="00AD5DBA" w:rsidRDefault="00016D15" w:rsidP="00626B2C">
            <w:pPr>
              <w:spacing w:after="0" w:line="276" w:lineRule="auto"/>
              <w:rPr>
                <w:rFonts w:ascii="Arial" w:hAnsi="Arial" w:cs="Arial"/>
                <w:sz w:val="24"/>
                <w:szCs w:val="24"/>
              </w:rPr>
            </w:pPr>
            <w:r w:rsidRPr="00AD5DBA">
              <w:rPr>
                <w:rFonts w:ascii="Arial" w:hAnsi="Arial" w:cs="Arial"/>
                <w:sz w:val="24"/>
                <w:szCs w:val="24"/>
              </w:rPr>
              <w:t>Kod wskaźnika</w:t>
            </w:r>
          </w:p>
        </w:tc>
        <w:tc>
          <w:tcPr>
            <w:tcW w:w="7016" w:type="dxa"/>
            <w:shd w:val="clear" w:color="auto" w:fill="auto"/>
          </w:tcPr>
          <w:p w:rsidR="00016D15" w:rsidRPr="00AD5DBA" w:rsidRDefault="00016D15" w:rsidP="00626B2C">
            <w:pPr>
              <w:spacing w:after="0" w:line="276" w:lineRule="auto"/>
              <w:rPr>
                <w:rFonts w:ascii="Arial" w:hAnsi="Arial" w:cs="Arial"/>
                <w:sz w:val="24"/>
                <w:szCs w:val="24"/>
              </w:rPr>
            </w:pPr>
            <w:r w:rsidRPr="002A6D8B">
              <w:rPr>
                <w:rFonts w:ascii="Arial" w:hAnsi="Arial" w:cs="Arial"/>
                <w:sz w:val="24"/>
                <w:szCs w:val="24"/>
              </w:rPr>
              <w:t>PLRR062</w:t>
            </w:r>
          </w:p>
        </w:tc>
      </w:tr>
      <w:tr w:rsidR="00016D15" w:rsidRPr="00AD5DBA" w:rsidTr="00626B2C">
        <w:tc>
          <w:tcPr>
            <w:tcW w:w="2482" w:type="dxa"/>
            <w:shd w:val="clear" w:color="auto" w:fill="auto"/>
          </w:tcPr>
          <w:p w:rsidR="00016D15" w:rsidRPr="00AD5DBA" w:rsidRDefault="00016D15" w:rsidP="00626B2C">
            <w:pPr>
              <w:spacing w:after="0" w:line="276" w:lineRule="auto"/>
              <w:rPr>
                <w:rFonts w:ascii="Arial" w:hAnsi="Arial" w:cs="Arial"/>
                <w:sz w:val="24"/>
                <w:szCs w:val="24"/>
              </w:rPr>
            </w:pPr>
            <w:r w:rsidRPr="00AD5DBA">
              <w:rPr>
                <w:rFonts w:ascii="Arial" w:hAnsi="Arial" w:cs="Arial"/>
                <w:sz w:val="24"/>
                <w:szCs w:val="24"/>
              </w:rPr>
              <w:t>Jednostka miary</w:t>
            </w:r>
          </w:p>
        </w:tc>
        <w:tc>
          <w:tcPr>
            <w:tcW w:w="7016" w:type="dxa"/>
            <w:shd w:val="clear" w:color="auto" w:fill="auto"/>
          </w:tcPr>
          <w:p w:rsidR="00016D15" w:rsidRPr="00AD5DBA" w:rsidRDefault="00016D15" w:rsidP="00626B2C">
            <w:pPr>
              <w:spacing w:after="0" w:line="276" w:lineRule="auto"/>
              <w:rPr>
                <w:rFonts w:ascii="Arial" w:hAnsi="Arial" w:cs="Arial"/>
                <w:sz w:val="24"/>
                <w:szCs w:val="24"/>
              </w:rPr>
            </w:pPr>
            <w:r>
              <w:rPr>
                <w:rFonts w:ascii="Arial" w:hAnsi="Arial" w:cs="Arial"/>
                <w:sz w:val="24"/>
                <w:szCs w:val="24"/>
              </w:rPr>
              <w:t>osoby</w:t>
            </w:r>
          </w:p>
        </w:tc>
      </w:tr>
      <w:tr w:rsidR="00016D15" w:rsidRPr="00AD5DBA" w:rsidTr="00626B2C">
        <w:tc>
          <w:tcPr>
            <w:tcW w:w="2482" w:type="dxa"/>
            <w:shd w:val="clear" w:color="auto" w:fill="auto"/>
          </w:tcPr>
          <w:p w:rsidR="00016D15" w:rsidRPr="00AD5DBA" w:rsidRDefault="00016D15" w:rsidP="00626B2C">
            <w:pPr>
              <w:spacing w:after="0" w:line="276" w:lineRule="auto"/>
              <w:rPr>
                <w:rFonts w:ascii="Arial" w:hAnsi="Arial" w:cs="Arial"/>
                <w:b/>
                <w:bCs/>
                <w:sz w:val="24"/>
                <w:szCs w:val="24"/>
              </w:rPr>
            </w:pPr>
            <w:r w:rsidRPr="00AD5DBA">
              <w:rPr>
                <w:rFonts w:ascii="Arial" w:hAnsi="Arial" w:cs="Arial"/>
                <w:sz w:val="24"/>
                <w:szCs w:val="24"/>
              </w:rPr>
              <w:t>Rodzaj wskaźnika</w:t>
            </w:r>
          </w:p>
        </w:tc>
        <w:tc>
          <w:tcPr>
            <w:tcW w:w="7016" w:type="dxa"/>
            <w:shd w:val="clear" w:color="auto" w:fill="auto"/>
          </w:tcPr>
          <w:p w:rsidR="00016D15" w:rsidRPr="00AD5DBA" w:rsidRDefault="00016D15" w:rsidP="00626B2C">
            <w:pPr>
              <w:spacing w:after="0" w:line="276" w:lineRule="auto"/>
              <w:rPr>
                <w:rFonts w:ascii="Arial" w:hAnsi="Arial" w:cs="Arial"/>
                <w:sz w:val="24"/>
                <w:szCs w:val="24"/>
              </w:rPr>
            </w:pPr>
            <w:r w:rsidRPr="002A6D8B">
              <w:rPr>
                <w:rFonts w:ascii="Arial" w:hAnsi="Arial" w:cs="Arial"/>
                <w:sz w:val="24"/>
                <w:szCs w:val="24"/>
              </w:rPr>
              <w:t>Rezultat (obowiązkowy)</w:t>
            </w:r>
          </w:p>
        </w:tc>
      </w:tr>
      <w:tr w:rsidR="00016D15" w:rsidRPr="00AD5DBA" w:rsidTr="00626B2C">
        <w:tc>
          <w:tcPr>
            <w:tcW w:w="2482" w:type="dxa"/>
            <w:tcBorders>
              <w:bottom w:val="single" w:sz="4" w:space="0" w:color="auto"/>
            </w:tcBorders>
            <w:shd w:val="clear" w:color="auto" w:fill="auto"/>
          </w:tcPr>
          <w:p w:rsidR="00016D15" w:rsidRPr="00AD5DBA" w:rsidRDefault="00016D15" w:rsidP="00626B2C">
            <w:pPr>
              <w:spacing w:after="0" w:line="276" w:lineRule="auto"/>
              <w:rPr>
                <w:rFonts w:ascii="Arial" w:hAnsi="Arial" w:cs="Arial"/>
                <w:b/>
                <w:bCs/>
                <w:sz w:val="24"/>
                <w:szCs w:val="24"/>
                <w:lang w:val="en-US"/>
              </w:rPr>
            </w:pPr>
            <w:r w:rsidRPr="00AD5DBA">
              <w:rPr>
                <w:rFonts w:ascii="Arial" w:hAnsi="Arial" w:cs="Arial"/>
                <w:sz w:val="24"/>
                <w:szCs w:val="24"/>
              </w:rPr>
              <w:t>Definicja wskaźnika</w:t>
            </w:r>
          </w:p>
        </w:tc>
        <w:tc>
          <w:tcPr>
            <w:tcW w:w="7016" w:type="dxa"/>
            <w:tcBorders>
              <w:bottom w:val="single" w:sz="4" w:space="0" w:color="auto"/>
            </w:tcBorders>
            <w:shd w:val="clear" w:color="auto" w:fill="auto"/>
          </w:tcPr>
          <w:p w:rsidR="00016D15" w:rsidRPr="00AD5DBA" w:rsidRDefault="00016D15" w:rsidP="00626B2C">
            <w:pPr>
              <w:pStyle w:val="Default"/>
              <w:spacing w:line="276" w:lineRule="auto"/>
              <w:rPr>
                <w:rFonts w:ascii="Arial" w:eastAsia="Times New Roman" w:hAnsi="Arial" w:cs="Arial"/>
                <w:color w:val="auto"/>
              </w:rPr>
            </w:pPr>
            <w:r w:rsidRPr="00DD2F24">
              <w:rPr>
                <w:rFonts w:ascii="Arial" w:eastAsia="Times New Roman" w:hAnsi="Arial" w:cs="Arial"/>
                <w:color w:val="auto"/>
              </w:rPr>
              <w:t>Wskaźnik dotyczy liczby turystów korzystających ze wspartych szlak</w:t>
            </w:r>
            <w:r>
              <w:rPr>
                <w:rFonts w:ascii="Arial" w:eastAsia="Times New Roman" w:hAnsi="Arial" w:cs="Arial"/>
                <w:color w:val="auto"/>
              </w:rPr>
              <w:t>ów rowerowych i jest liczony na</w:t>
            </w:r>
            <w:r w:rsidRPr="00DD2F24">
              <w:rPr>
                <w:rFonts w:ascii="Arial" w:eastAsia="Times New Roman" w:hAnsi="Arial" w:cs="Arial"/>
                <w:color w:val="auto"/>
              </w:rPr>
              <w:t xml:space="preserve"> poszczególnych odcinkach/</w:t>
            </w:r>
            <w:r>
              <w:rPr>
                <w:rFonts w:ascii="Arial" w:eastAsia="Times New Roman" w:hAnsi="Arial" w:cs="Arial"/>
                <w:color w:val="auto"/>
              </w:rPr>
              <w:t>etapach (na podstawie liczników/</w:t>
            </w:r>
            <w:r w:rsidRPr="00DD2F24">
              <w:rPr>
                <w:rFonts w:ascii="Arial" w:eastAsia="Times New Roman" w:hAnsi="Arial" w:cs="Arial"/>
                <w:color w:val="auto"/>
              </w:rPr>
              <w:t>pętli indukcyjnych, pomiarów bezpośrednich lub innych form pomiaru z uwzględnieniem metodologii badań minimalizującej ryzyko podwójnego liczenia użytkowników</w:t>
            </w:r>
            <w:bookmarkStart w:id="1" w:name="_Ref161232180"/>
            <w:r>
              <w:rPr>
                <w:rStyle w:val="Odwoanieprzypisudolnego"/>
                <w:rFonts w:ascii="Arial" w:eastAsia="Times New Roman" w:hAnsi="Arial" w:cs="Arial"/>
                <w:color w:val="auto"/>
              </w:rPr>
              <w:footnoteReference w:id="5"/>
            </w:r>
            <w:bookmarkEnd w:id="1"/>
            <w:r w:rsidRPr="00DD2F24">
              <w:rPr>
                <w:rFonts w:ascii="Arial" w:eastAsia="Times New Roman" w:hAnsi="Arial" w:cs="Arial"/>
                <w:color w:val="auto"/>
              </w:rPr>
              <w:t>). Wartość docelowa jest określona dla roku od zakończenia projektu</w:t>
            </w:r>
            <w:r>
              <w:rPr>
                <w:rFonts w:ascii="Arial" w:eastAsia="Times New Roman" w:hAnsi="Arial" w:cs="Arial"/>
                <w:color w:val="auto"/>
              </w:rPr>
              <w:t xml:space="preserve">. </w:t>
            </w:r>
          </w:p>
        </w:tc>
      </w:tr>
    </w:tbl>
    <w:p w:rsidR="00016D15" w:rsidRDefault="00016D15" w:rsidP="00016D15">
      <w:pPr>
        <w:spacing w:after="0" w:line="276" w:lineRule="auto"/>
        <w:jc w:val="both"/>
        <w:rPr>
          <w:rFonts w:ascii="Arial" w:hAnsi="Arial" w:cs="Arial"/>
          <w:b/>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016D15" w:rsidRPr="00AD5DBA" w:rsidTr="00626B2C">
        <w:tc>
          <w:tcPr>
            <w:tcW w:w="2482" w:type="dxa"/>
            <w:shd w:val="clear" w:color="auto" w:fill="auto"/>
          </w:tcPr>
          <w:p w:rsidR="00016D15" w:rsidRPr="00AD5DBA" w:rsidRDefault="00016D15" w:rsidP="00626B2C">
            <w:pPr>
              <w:spacing w:after="0" w:line="276" w:lineRule="auto"/>
              <w:rPr>
                <w:rFonts w:ascii="Arial" w:hAnsi="Arial" w:cs="Arial"/>
                <w:b/>
                <w:sz w:val="24"/>
                <w:szCs w:val="24"/>
              </w:rPr>
            </w:pPr>
            <w:r w:rsidRPr="00AD5DBA">
              <w:rPr>
                <w:rFonts w:ascii="Arial" w:hAnsi="Arial" w:cs="Arial"/>
                <w:sz w:val="24"/>
                <w:szCs w:val="24"/>
              </w:rPr>
              <w:t>Nazwa wskaźnika</w:t>
            </w:r>
          </w:p>
        </w:tc>
        <w:tc>
          <w:tcPr>
            <w:tcW w:w="7016" w:type="dxa"/>
            <w:shd w:val="clear" w:color="auto" w:fill="auto"/>
          </w:tcPr>
          <w:p w:rsidR="00016D15" w:rsidRPr="00FF42E7" w:rsidRDefault="00016D15" w:rsidP="00626B2C">
            <w:pPr>
              <w:spacing w:after="0" w:line="276" w:lineRule="auto"/>
              <w:rPr>
                <w:rFonts w:ascii="Arial" w:hAnsi="Arial" w:cs="Arial"/>
                <w:b/>
                <w:sz w:val="24"/>
                <w:szCs w:val="24"/>
              </w:rPr>
            </w:pPr>
            <w:r w:rsidRPr="00D014D6">
              <w:rPr>
                <w:rFonts w:ascii="Arial" w:hAnsi="Arial" w:cs="Arial"/>
                <w:b/>
                <w:sz w:val="24"/>
                <w:szCs w:val="24"/>
              </w:rPr>
              <w:t>Roczna liczba turystów korzystających ze wspartych szlaków turystycznych</w:t>
            </w:r>
          </w:p>
        </w:tc>
      </w:tr>
      <w:tr w:rsidR="00016D15" w:rsidRPr="00AD5DBA" w:rsidTr="00626B2C">
        <w:tc>
          <w:tcPr>
            <w:tcW w:w="2482" w:type="dxa"/>
            <w:shd w:val="clear" w:color="auto" w:fill="auto"/>
          </w:tcPr>
          <w:p w:rsidR="00016D15" w:rsidRPr="00AD5DBA" w:rsidRDefault="00016D15" w:rsidP="00626B2C">
            <w:pPr>
              <w:spacing w:after="0" w:line="276" w:lineRule="auto"/>
              <w:rPr>
                <w:rFonts w:ascii="Arial" w:hAnsi="Arial" w:cs="Arial"/>
                <w:sz w:val="24"/>
                <w:szCs w:val="24"/>
              </w:rPr>
            </w:pPr>
            <w:r w:rsidRPr="00AD5DBA">
              <w:rPr>
                <w:rFonts w:ascii="Arial" w:hAnsi="Arial" w:cs="Arial"/>
                <w:sz w:val="24"/>
                <w:szCs w:val="24"/>
              </w:rPr>
              <w:t>Kod wskaźnika</w:t>
            </w:r>
          </w:p>
        </w:tc>
        <w:tc>
          <w:tcPr>
            <w:tcW w:w="7016" w:type="dxa"/>
            <w:shd w:val="clear" w:color="auto" w:fill="auto"/>
          </w:tcPr>
          <w:p w:rsidR="00016D15" w:rsidRPr="00AD5DBA" w:rsidRDefault="00016D15" w:rsidP="00626B2C">
            <w:pPr>
              <w:spacing w:after="0" w:line="276" w:lineRule="auto"/>
              <w:rPr>
                <w:rFonts w:ascii="Arial" w:hAnsi="Arial" w:cs="Arial"/>
                <w:sz w:val="24"/>
                <w:szCs w:val="24"/>
              </w:rPr>
            </w:pPr>
            <w:r w:rsidRPr="00D014D6">
              <w:rPr>
                <w:rFonts w:ascii="Arial" w:hAnsi="Arial" w:cs="Arial"/>
                <w:sz w:val="24"/>
                <w:szCs w:val="24"/>
              </w:rPr>
              <w:t>PLRR082</w:t>
            </w:r>
          </w:p>
        </w:tc>
      </w:tr>
      <w:tr w:rsidR="00016D15" w:rsidRPr="00AD5DBA" w:rsidTr="00626B2C">
        <w:tc>
          <w:tcPr>
            <w:tcW w:w="2482" w:type="dxa"/>
            <w:shd w:val="clear" w:color="auto" w:fill="auto"/>
          </w:tcPr>
          <w:p w:rsidR="00016D15" w:rsidRPr="00AD5DBA" w:rsidRDefault="00016D15" w:rsidP="00626B2C">
            <w:pPr>
              <w:spacing w:after="0" w:line="276" w:lineRule="auto"/>
              <w:rPr>
                <w:rFonts w:ascii="Arial" w:hAnsi="Arial" w:cs="Arial"/>
                <w:sz w:val="24"/>
                <w:szCs w:val="24"/>
              </w:rPr>
            </w:pPr>
            <w:r w:rsidRPr="00AD5DBA">
              <w:rPr>
                <w:rFonts w:ascii="Arial" w:hAnsi="Arial" w:cs="Arial"/>
                <w:sz w:val="24"/>
                <w:szCs w:val="24"/>
              </w:rPr>
              <w:t>Jednostka miary</w:t>
            </w:r>
          </w:p>
        </w:tc>
        <w:tc>
          <w:tcPr>
            <w:tcW w:w="7016" w:type="dxa"/>
            <w:shd w:val="clear" w:color="auto" w:fill="auto"/>
          </w:tcPr>
          <w:p w:rsidR="00016D15" w:rsidRPr="00AD5DBA" w:rsidRDefault="00016D15" w:rsidP="00626B2C">
            <w:pPr>
              <w:spacing w:after="0" w:line="276" w:lineRule="auto"/>
              <w:rPr>
                <w:rFonts w:ascii="Arial" w:hAnsi="Arial" w:cs="Arial"/>
                <w:sz w:val="24"/>
                <w:szCs w:val="24"/>
              </w:rPr>
            </w:pPr>
            <w:r>
              <w:rPr>
                <w:rFonts w:ascii="Arial" w:hAnsi="Arial" w:cs="Arial"/>
                <w:sz w:val="24"/>
                <w:szCs w:val="24"/>
              </w:rPr>
              <w:t>osoby</w:t>
            </w:r>
          </w:p>
        </w:tc>
      </w:tr>
      <w:tr w:rsidR="00016D15" w:rsidRPr="00AD5DBA" w:rsidTr="00626B2C">
        <w:tc>
          <w:tcPr>
            <w:tcW w:w="2482" w:type="dxa"/>
            <w:shd w:val="clear" w:color="auto" w:fill="auto"/>
          </w:tcPr>
          <w:p w:rsidR="00016D15" w:rsidRPr="00AD5DBA" w:rsidRDefault="00016D15" w:rsidP="00626B2C">
            <w:pPr>
              <w:spacing w:after="0" w:line="276" w:lineRule="auto"/>
              <w:rPr>
                <w:rFonts w:ascii="Arial" w:hAnsi="Arial" w:cs="Arial"/>
                <w:b/>
                <w:bCs/>
                <w:sz w:val="24"/>
                <w:szCs w:val="24"/>
              </w:rPr>
            </w:pPr>
            <w:r w:rsidRPr="00AD5DBA">
              <w:rPr>
                <w:rFonts w:ascii="Arial" w:hAnsi="Arial" w:cs="Arial"/>
                <w:sz w:val="24"/>
                <w:szCs w:val="24"/>
              </w:rPr>
              <w:t>Rodzaj wskaźnika</w:t>
            </w:r>
          </w:p>
        </w:tc>
        <w:tc>
          <w:tcPr>
            <w:tcW w:w="7016" w:type="dxa"/>
            <w:shd w:val="clear" w:color="auto" w:fill="auto"/>
          </w:tcPr>
          <w:p w:rsidR="00016D15" w:rsidRPr="00AD5DBA" w:rsidRDefault="00016D15" w:rsidP="00626B2C">
            <w:pPr>
              <w:spacing w:after="0" w:line="276" w:lineRule="auto"/>
              <w:rPr>
                <w:rFonts w:ascii="Arial" w:hAnsi="Arial" w:cs="Arial"/>
                <w:sz w:val="24"/>
                <w:szCs w:val="24"/>
              </w:rPr>
            </w:pPr>
            <w:r w:rsidRPr="002A6D8B">
              <w:rPr>
                <w:rFonts w:ascii="Arial" w:hAnsi="Arial" w:cs="Arial"/>
                <w:sz w:val="24"/>
                <w:szCs w:val="24"/>
              </w:rPr>
              <w:t>Rezultat (obowiązkowy)</w:t>
            </w:r>
          </w:p>
        </w:tc>
      </w:tr>
      <w:tr w:rsidR="00016D15" w:rsidRPr="00AD5DBA" w:rsidTr="00626B2C">
        <w:tc>
          <w:tcPr>
            <w:tcW w:w="2482" w:type="dxa"/>
            <w:tcBorders>
              <w:bottom w:val="single" w:sz="4" w:space="0" w:color="auto"/>
            </w:tcBorders>
            <w:shd w:val="clear" w:color="auto" w:fill="auto"/>
          </w:tcPr>
          <w:p w:rsidR="00016D15" w:rsidRPr="00AD5DBA" w:rsidRDefault="00016D15" w:rsidP="00626B2C">
            <w:pPr>
              <w:spacing w:after="0" w:line="276" w:lineRule="auto"/>
              <w:rPr>
                <w:rFonts w:ascii="Arial" w:hAnsi="Arial" w:cs="Arial"/>
                <w:b/>
                <w:bCs/>
                <w:sz w:val="24"/>
                <w:szCs w:val="24"/>
                <w:lang w:val="en-US"/>
              </w:rPr>
            </w:pPr>
            <w:r w:rsidRPr="00AD5DBA">
              <w:rPr>
                <w:rFonts w:ascii="Arial" w:hAnsi="Arial" w:cs="Arial"/>
                <w:sz w:val="24"/>
                <w:szCs w:val="24"/>
              </w:rPr>
              <w:t>Definicja wskaźnika</w:t>
            </w:r>
          </w:p>
        </w:tc>
        <w:tc>
          <w:tcPr>
            <w:tcW w:w="7016" w:type="dxa"/>
            <w:tcBorders>
              <w:bottom w:val="single" w:sz="4" w:space="0" w:color="auto"/>
            </w:tcBorders>
            <w:shd w:val="clear" w:color="auto" w:fill="auto"/>
          </w:tcPr>
          <w:p w:rsidR="00016D15" w:rsidRPr="00AD5DBA" w:rsidRDefault="00016D15" w:rsidP="00016D15">
            <w:pPr>
              <w:pStyle w:val="Default"/>
              <w:spacing w:line="276" w:lineRule="auto"/>
              <w:rPr>
                <w:rFonts w:ascii="Arial" w:eastAsia="Times New Roman" w:hAnsi="Arial" w:cs="Arial"/>
                <w:color w:val="auto"/>
              </w:rPr>
            </w:pPr>
            <w:r w:rsidRPr="00DD2F24">
              <w:rPr>
                <w:rFonts w:ascii="Arial" w:eastAsia="Times New Roman" w:hAnsi="Arial" w:cs="Arial"/>
                <w:color w:val="auto"/>
              </w:rPr>
              <w:t>Szacunkowa roczna liczba turystów korzystających ze wspartych sz</w:t>
            </w:r>
            <w:r>
              <w:rPr>
                <w:rFonts w:ascii="Arial" w:eastAsia="Times New Roman" w:hAnsi="Arial" w:cs="Arial"/>
                <w:color w:val="auto"/>
              </w:rPr>
              <w:t>laków turystycznych, liczona na</w:t>
            </w:r>
            <w:r w:rsidRPr="00DD2F24">
              <w:rPr>
                <w:rFonts w:ascii="Arial" w:eastAsia="Times New Roman" w:hAnsi="Arial" w:cs="Arial"/>
                <w:color w:val="auto"/>
              </w:rPr>
              <w:t xml:space="preserve"> poszczególnych odcinkach/etapach (na podstawie liczników, pętli indukcyjnych, pomiarów bezpośrednich lub innych form pomiaru z uwzględ</w:t>
            </w:r>
            <w:r>
              <w:rPr>
                <w:rFonts w:ascii="Arial" w:eastAsia="Times New Roman" w:hAnsi="Arial" w:cs="Arial"/>
                <w:color w:val="auto"/>
              </w:rPr>
              <w:t>nieniem metodologii badań minim</w:t>
            </w:r>
            <w:r w:rsidRPr="00DD2F24">
              <w:rPr>
                <w:rFonts w:ascii="Arial" w:eastAsia="Times New Roman" w:hAnsi="Arial" w:cs="Arial"/>
                <w:color w:val="auto"/>
              </w:rPr>
              <w:t>alizującej ryzyko podwój</w:t>
            </w:r>
            <w:r>
              <w:rPr>
                <w:rFonts w:ascii="Arial" w:eastAsia="Times New Roman" w:hAnsi="Arial" w:cs="Arial"/>
                <w:color w:val="auto"/>
              </w:rPr>
              <w:t>nego liczenia użytkowników)</w:t>
            </w:r>
            <w:r w:rsidRPr="00016D15">
              <w:rPr>
                <w:rFonts w:ascii="Arial" w:eastAsia="Times New Roman" w:hAnsi="Arial" w:cs="Arial"/>
                <w:color w:val="auto"/>
                <w:vertAlign w:val="superscript"/>
              </w:rPr>
              <w:fldChar w:fldCharType="begin"/>
            </w:r>
            <w:r w:rsidRPr="00016D15">
              <w:rPr>
                <w:rFonts w:ascii="Arial" w:eastAsia="Times New Roman" w:hAnsi="Arial" w:cs="Arial"/>
                <w:color w:val="auto"/>
                <w:vertAlign w:val="superscript"/>
              </w:rPr>
              <w:instrText xml:space="preserve"> NOTEREF _Ref161232180 \h </w:instrText>
            </w:r>
            <w:r>
              <w:rPr>
                <w:rFonts w:ascii="Arial" w:eastAsia="Times New Roman" w:hAnsi="Arial" w:cs="Arial"/>
                <w:color w:val="auto"/>
                <w:vertAlign w:val="superscript"/>
              </w:rPr>
              <w:instrText xml:space="preserve"> \* MERGEFORMAT </w:instrText>
            </w:r>
            <w:r w:rsidRPr="00016D15">
              <w:rPr>
                <w:rFonts w:ascii="Arial" w:eastAsia="Times New Roman" w:hAnsi="Arial" w:cs="Arial"/>
                <w:color w:val="auto"/>
                <w:vertAlign w:val="superscript"/>
              </w:rPr>
            </w:r>
            <w:r w:rsidRPr="00016D15">
              <w:rPr>
                <w:rFonts w:ascii="Arial" w:eastAsia="Times New Roman" w:hAnsi="Arial" w:cs="Arial"/>
                <w:color w:val="auto"/>
                <w:vertAlign w:val="superscript"/>
              </w:rPr>
              <w:fldChar w:fldCharType="separate"/>
            </w:r>
            <w:r w:rsidRPr="00016D15">
              <w:rPr>
                <w:rFonts w:ascii="Arial" w:eastAsia="Times New Roman" w:hAnsi="Arial" w:cs="Arial"/>
                <w:color w:val="auto"/>
                <w:vertAlign w:val="superscript"/>
              </w:rPr>
              <w:t>5</w:t>
            </w:r>
            <w:r w:rsidRPr="00016D15">
              <w:rPr>
                <w:rFonts w:ascii="Arial" w:eastAsia="Times New Roman" w:hAnsi="Arial" w:cs="Arial"/>
                <w:color w:val="auto"/>
                <w:vertAlign w:val="superscript"/>
              </w:rPr>
              <w:fldChar w:fldCharType="end"/>
            </w:r>
            <w:r>
              <w:rPr>
                <w:rFonts w:ascii="Arial" w:eastAsia="Times New Roman" w:hAnsi="Arial" w:cs="Arial"/>
                <w:color w:val="auto"/>
              </w:rPr>
              <w:t xml:space="preserve">. </w:t>
            </w:r>
            <w:r w:rsidRPr="00DD2F24">
              <w:rPr>
                <w:rFonts w:ascii="Arial" w:eastAsia="Times New Roman" w:hAnsi="Arial" w:cs="Arial"/>
                <w:color w:val="auto"/>
              </w:rPr>
              <w:t>Wartość docelowa wskaźnika jest określona dla roku od zakończenia projektu. Wartość bazowa wskaźnika odnosi się do szacowanej liczby turystów korzystających ze wspartych szlaków turystycznych w roku poprzedzającym rozpoczęcie interwencji i wynosi zero w przypadku nowych szlaków turys</w:t>
            </w:r>
            <w:r>
              <w:rPr>
                <w:rFonts w:ascii="Arial" w:eastAsia="Times New Roman" w:hAnsi="Arial" w:cs="Arial"/>
                <w:color w:val="auto"/>
              </w:rPr>
              <w:t>tycznych</w:t>
            </w:r>
            <w:r>
              <w:rPr>
                <w:rStyle w:val="Odwoanieprzypisudolnego"/>
                <w:rFonts w:ascii="Arial" w:eastAsia="Times New Roman" w:hAnsi="Arial" w:cs="Arial"/>
                <w:color w:val="auto"/>
              </w:rPr>
              <w:footnoteReference w:id="6"/>
            </w:r>
            <w:r>
              <w:rPr>
                <w:rFonts w:ascii="Arial" w:eastAsia="Times New Roman" w:hAnsi="Arial" w:cs="Arial"/>
                <w:color w:val="auto"/>
              </w:rPr>
              <w:t xml:space="preserve">. </w:t>
            </w:r>
            <w:r w:rsidRPr="00DD2F24">
              <w:rPr>
                <w:rFonts w:ascii="Arial" w:eastAsia="Times New Roman" w:hAnsi="Arial" w:cs="Arial"/>
                <w:color w:val="auto"/>
              </w:rPr>
              <w:t>Wskaźnik nie dotyczy szlaków rowerowych i kajakowych.</w:t>
            </w:r>
          </w:p>
        </w:tc>
      </w:tr>
    </w:tbl>
    <w:p w:rsidR="00016D15" w:rsidRDefault="00016D15" w:rsidP="00100EB8">
      <w:pPr>
        <w:spacing w:after="0" w:line="276" w:lineRule="auto"/>
        <w:rPr>
          <w:rFonts w:ascii="Arial" w:hAnsi="Arial" w:cs="Arial"/>
          <w:b/>
          <w:sz w:val="24"/>
          <w:szCs w:val="24"/>
        </w:rPr>
      </w:pPr>
    </w:p>
    <w:p w:rsidR="00B3109B" w:rsidRPr="00B3109B" w:rsidRDefault="00B3109B" w:rsidP="00100EB8">
      <w:pPr>
        <w:spacing w:after="0" w:line="276" w:lineRule="auto"/>
        <w:rPr>
          <w:rFonts w:ascii="Arial" w:hAnsi="Arial" w:cs="Arial"/>
          <w:b/>
          <w:sz w:val="24"/>
          <w:szCs w:val="24"/>
        </w:rPr>
      </w:pPr>
      <w:r w:rsidRPr="00B3109B">
        <w:rPr>
          <w:rFonts w:ascii="Arial" w:hAnsi="Arial" w:cs="Arial"/>
          <w:b/>
          <w:sz w:val="24"/>
          <w:szCs w:val="24"/>
        </w:rPr>
        <w:t>Wskaźniki informacyjne stosowane w ramach wszystkich celów szczegółowych</w:t>
      </w:r>
    </w:p>
    <w:p w:rsidR="00B3109B" w:rsidRDefault="00B3109B" w:rsidP="00100EB8">
      <w:pPr>
        <w:spacing w:after="0" w:line="276" w:lineRule="auto"/>
        <w:rPr>
          <w:rFonts w:ascii="Arial" w:hAnsi="Arial" w:cs="Arial"/>
          <w:sz w:val="24"/>
          <w:szCs w:val="24"/>
        </w:rPr>
      </w:pPr>
    </w:p>
    <w:p w:rsidR="00100EB8" w:rsidRPr="00100EB8" w:rsidRDefault="00100EB8" w:rsidP="00100EB8">
      <w:pPr>
        <w:spacing w:after="0" w:line="276" w:lineRule="auto"/>
        <w:rPr>
          <w:rFonts w:ascii="Arial" w:hAnsi="Arial" w:cs="Arial"/>
          <w:sz w:val="24"/>
          <w:szCs w:val="24"/>
        </w:rPr>
      </w:pPr>
      <w:r w:rsidRPr="00100EB8">
        <w:rPr>
          <w:rFonts w:ascii="Arial" w:hAnsi="Arial" w:cs="Arial"/>
          <w:sz w:val="24"/>
          <w:szCs w:val="24"/>
        </w:rPr>
        <w:t>W sytuacji, gdy realizacja projektu wpływa/będzie wpływać na wykonanie poniższych wskaźników, Wnioskodawca zobligowany jest do ich monitorowania na etapie realizacji projektu, w celach informacyjnych.</w:t>
      </w:r>
    </w:p>
    <w:p w:rsidR="00100EB8" w:rsidRPr="00100EB8" w:rsidRDefault="00100EB8" w:rsidP="00100EB8">
      <w:pPr>
        <w:spacing w:after="0" w:line="276" w:lineRule="auto"/>
        <w:rPr>
          <w:rFonts w:ascii="Arial" w:hAnsi="Arial" w:cs="Arial"/>
          <w:sz w:val="24"/>
          <w:szCs w:val="24"/>
        </w:rPr>
      </w:pPr>
      <w:r w:rsidRPr="00100EB8">
        <w:rPr>
          <w:rFonts w:ascii="Arial" w:hAnsi="Arial" w:cs="Arial"/>
          <w:sz w:val="24"/>
          <w:szCs w:val="24"/>
        </w:rPr>
        <w:t>Wartość docelową wskaźników informacyjnych w ramach projektów EFRR/FST określa się na poziomie „0”.</w:t>
      </w:r>
    </w:p>
    <w:p w:rsidR="00100EB8" w:rsidRPr="00100EB8" w:rsidRDefault="00100EB8" w:rsidP="00100EB8">
      <w:pPr>
        <w:spacing w:after="0" w:line="276" w:lineRule="auto"/>
        <w:rPr>
          <w:rFonts w:ascii="Arial" w:hAnsi="Arial" w:cs="Arial"/>
          <w:sz w:val="24"/>
          <w:szCs w:val="24"/>
        </w:rPr>
      </w:pPr>
      <w:r w:rsidRPr="00100EB8">
        <w:rPr>
          <w:rFonts w:ascii="Arial" w:hAnsi="Arial" w:cs="Arial"/>
          <w:sz w:val="24"/>
          <w:szCs w:val="24"/>
        </w:rPr>
        <w:t>W projektach EFS+ oraz w projektach FST, w których wsparcie udzielane jest bezpośrednio uczestnikom konieczne jest wybranie wszystkich poniżej wymienionych wskaźników. W tym przypadku wartość docelowa wskaźników informacyjnych może wynieść „0”.</w:t>
      </w:r>
    </w:p>
    <w:p w:rsidR="000333ED" w:rsidRDefault="00100EB8" w:rsidP="00100EB8">
      <w:pPr>
        <w:spacing w:after="0" w:line="276" w:lineRule="auto"/>
        <w:rPr>
          <w:rFonts w:ascii="Arial" w:hAnsi="Arial" w:cs="Arial"/>
          <w:sz w:val="24"/>
          <w:szCs w:val="24"/>
        </w:rPr>
      </w:pPr>
      <w:r w:rsidRPr="00100EB8">
        <w:rPr>
          <w:rFonts w:ascii="Arial" w:hAnsi="Arial" w:cs="Arial"/>
          <w:sz w:val="24"/>
          <w:szCs w:val="24"/>
        </w:rPr>
        <w:t>Poziom wykonania wskaźników informacyjnych w projekcie nie stanowi przedmiotu rozliczenia z Beneficjentem.</w:t>
      </w:r>
    </w:p>
    <w:p w:rsidR="00100EB8" w:rsidRDefault="00100EB8" w:rsidP="00100EB8">
      <w:pPr>
        <w:spacing w:after="0" w:line="276" w:lineRule="auto"/>
        <w:jc w:val="both"/>
        <w:rPr>
          <w:rFonts w:ascii="Arial" w:hAnsi="Arial" w:cs="Arial"/>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6862AF" w:rsidRPr="00AD5DBA" w:rsidTr="00AD5DBA">
        <w:tc>
          <w:tcPr>
            <w:tcW w:w="2482" w:type="dxa"/>
            <w:shd w:val="clear" w:color="auto" w:fill="auto"/>
          </w:tcPr>
          <w:p w:rsidR="006862AF" w:rsidRPr="00AD5DBA" w:rsidRDefault="006862AF" w:rsidP="00943E3A">
            <w:pPr>
              <w:spacing w:after="0" w:line="276" w:lineRule="auto"/>
              <w:rPr>
                <w:rFonts w:ascii="Arial" w:hAnsi="Arial" w:cs="Arial"/>
                <w:b/>
                <w:sz w:val="24"/>
                <w:szCs w:val="24"/>
              </w:rPr>
            </w:pPr>
            <w:r w:rsidRPr="00AD5DBA">
              <w:rPr>
                <w:rFonts w:ascii="Arial" w:hAnsi="Arial" w:cs="Arial"/>
                <w:sz w:val="24"/>
                <w:szCs w:val="24"/>
              </w:rPr>
              <w:t>Nazwa wskaźnika</w:t>
            </w:r>
          </w:p>
        </w:tc>
        <w:tc>
          <w:tcPr>
            <w:tcW w:w="7016" w:type="dxa"/>
            <w:shd w:val="clear" w:color="auto" w:fill="auto"/>
          </w:tcPr>
          <w:p w:rsidR="006862AF" w:rsidRPr="00AD5DBA" w:rsidRDefault="007C445D" w:rsidP="00943E3A">
            <w:pPr>
              <w:spacing w:after="0" w:line="276" w:lineRule="auto"/>
              <w:rPr>
                <w:rFonts w:ascii="Arial" w:hAnsi="Arial" w:cs="Arial"/>
                <w:b/>
                <w:sz w:val="24"/>
                <w:szCs w:val="24"/>
              </w:rPr>
            </w:pPr>
            <w:r w:rsidRPr="007C445D">
              <w:rPr>
                <w:rFonts w:ascii="Arial" w:hAnsi="Arial" w:cs="Arial"/>
                <w:b/>
                <w:sz w:val="24"/>
                <w:szCs w:val="24"/>
              </w:rPr>
              <w:t>Liczba obiektów dostosowanych do potrzeb osób z niepełnosprawnościami (EFRR/FST/FS)</w:t>
            </w:r>
          </w:p>
        </w:tc>
      </w:tr>
      <w:tr w:rsidR="006862AF" w:rsidRPr="00AD5DBA" w:rsidTr="00AD5DBA">
        <w:tc>
          <w:tcPr>
            <w:tcW w:w="2482" w:type="dxa"/>
            <w:shd w:val="clear" w:color="auto" w:fill="auto"/>
          </w:tcPr>
          <w:p w:rsidR="006862AF" w:rsidRPr="00AD5DBA" w:rsidRDefault="006862AF" w:rsidP="00943E3A">
            <w:pPr>
              <w:spacing w:after="0" w:line="276" w:lineRule="auto"/>
              <w:rPr>
                <w:rFonts w:ascii="Arial" w:hAnsi="Arial" w:cs="Arial"/>
                <w:sz w:val="24"/>
                <w:szCs w:val="24"/>
              </w:rPr>
            </w:pPr>
            <w:r w:rsidRPr="00AD5DBA">
              <w:rPr>
                <w:rFonts w:ascii="Arial" w:hAnsi="Arial" w:cs="Arial"/>
                <w:sz w:val="24"/>
                <w:szCs w:val="24"/>
              </w:rPr>
              <w:t>Kod wskaźnika</w:t>
            </w:r>
          </w:p>
        </w:tc>
        <w:tc>
          <w:tcPr>
            <w:tcW w:w="7016" w:type="dxa"/>
            <w:shd w:val="clear" w:color="auto" w:fill="auto"/>
          </w:tcPr>
          <w:p w:rsidR="006862AF" w:rsidRPr="00AD5DBA" w:rsidRDefault="007C445D" w:rsidP="00943E3A">
            <w:pPr>
              <w:spacing w:after="0" w:line="276" w:lineRule="auto"/>
              <w:rPr>
                <w:rFonts w:ascii="Arial" w:hAnsi="Arial" w:cs="Arial"/>
                <w:sz w:val="24"/>
                <w:szCs w:val="24"/>
              </w:rPr>
            </w:pPr>
            <w:r w:rsidRPr="007C445D">
              <w:rPr>
                <w:rFonts w:ascii="Arial" w:hAnsi="Arial" w:cs="Arial"/>
                <w:sz w:val="24"/>
                <w:szCs w:val="24"/>
              </w:rPr>
              <w:t>PLRO132</w:t>
            </w:r>
          </w:p>
        </w:tc>
      </w:tr>
      <w:tr w:rsidR="006862AF" w:rsidRPr="00AD5DBA" w:rsidTr="00AD5DBA">
        <w:tc>
          <w:tcPr>
            <w:tcW w:w="2482" w:type="dxa"/>
            <w:shd w:val="clear" w:color="auto" w:fill="auto"/>
          </w:tcPr>
          <w:p w:rsidR="006862AF" w:rsidRPr="00AD5DBA" w:rsidRDefault="006862AF" w:rsidP="00943E3A">
            <w:pPr>
              <w:spacing w:after="0" w:line="276" w:lineRule="auto"/>
              <w:rPr>
                <w:rFonts w:ascii="Arial" w:hAnsi="Arial" w:cs="Arial"/>
                <w:sz w:val="24"/>
                <w:szCs w:val="24"/>
              </w:rPr>
            </w:pPr>
            <w:r w:rsidRPr="00AD5DBA">
              <w:rPr>
                <w:rFonts w:ascii="Arial" w:hAnsi="Arial" w:cs="Arial"/>
                <w:sz w:val="24"/>
                <w:szCs w:val="24"/>
              </w:rPr>
              <w:t>Jednostka miary</w:t>
            </w:r>
          </w:p>
        </w:tc>
        <w:tc>
          <w:tcPr>
            <w:tcW w:w="7016" w:type="dxa"/>
            <w:shd w:val="clear" w:color="auto" w:fill="auto"/>
          </w:tcPr>
          <w:p w:rsidR="006862AF" w:rsidRPr="00AD5DBA" w:rsidRDefault="007C445D" w:rsidP="00943E3A">
            <w:pPr>
              <w:spacing w:after="0" w:line="276" w:lineRule="auto"/>
              <w:rPr>
                <w:rFonts w:ascii="Arial" w:hAnsi="Arial" w:cs="Arial"/>
                <w:sz w:val="24"/>
                <w:szCs w:val="24"/>
              </w:rPr>
            </w:pPr>
            <w:r w:rsidRPr="007C445D">
              <w:rPr>
                <w:rFonts w:ascii="Arial" w:hAnsi="Arial" w:cs="Arial"/>
                <w:sz w:val="24"/>
                <w:szCs w:val="24"/>
              </w:rPr>
              <w:t>szt.</w:t>
            </w:r>
          </w:p>
        </w:tc>
      </w:tr>
      <w:tr w:rsidR="006862AF" w:rsidRPr="00AD5DBA" w:rsidTr="00AD5DBA">
        <w:tc>
          <w:tcPr>
            <w:tcW w:w="2482" w:type="dxa"/>
            <w:shd w:val="clear" w:color="auto" w:fill="auto"/>
          </w:tcPr>
          <w:p w:rsidR="006862AF" w:rsidRPr="00AD5DBA" w:rsidRDefault="006862AF" w:rsidP="00943E3A">
            <w:pPr>
              <w:spacing w:after="0" w:line="276" w:lineRule="auto"/>
              <w:rPr>
                <w:rFonts w:ascii="Arial" w:hAnsi="Arial" w:cs="Arial"/>
                <w:b/>
                <w:bCs/>
                <w:sz w:val="24"/>
                <w:szCs w:val="24"/>
              </w:rPr>
            </w:pPr>
            <w:r w:rsidRPr="00AD5DBA">
              <w:rPr>
                <w:rFonts w:ascii="Arial" w:hAnsi="Arial" w:cs="Arial"/>
                <w:sz w:val="24"/>
                <w:szCs w:val="24"/>
              </w:rPr>
              <w:t>Rodzaj wskaźnika</w:t>
            </w:r>
          </w:p>
        </w:tc>
        <w:tc>
          <w:tcPr>
            <w:tcW w:w="7016" w:type="dxa"/>
            <w:shd w:val="clear" w:color="auto" w:fill="auto"/>
          </w:tcPr>
          <w:p w:rsidR="006862AF" w:rsidRPr="00AD5DBA" w:rsidRDefault="007C445D" w:rsidP="00943E3A">
            <w:pPr>
              <w:spacing w:after="0" w:line="276" w:lineRule="auto"/>
              <w:rPr>
                <w:rFonts w:ascii="Arial" w:hAnsi="Arial" w:cs="Arial"/>
                <w:sz w:val="24"/>
                <w:szCs w:val="24"/>
              </w:rPr>
            </w:pPr>
            <w:r>
              <w:rPr>
                <w:rFonts w:ascii="Arial" w:hAnsi="Arial" w:cs="Arial"/>
                <w:sz w:val="24"/>
                <w:szCs w:val="24"/>
              </w:rPr>
              <w:t>Produkt</w:t>
            </w:r>
            <w:r w:rsidR="00593919">
              <w:rPr>
                <w:rFonts w:ascii="Arial" w:hAnsi="Arial" w:cs="Arial"/>
                <w:sz w:val="24"/>
                <w:szCs w:val="24"/>
              </w:rPr>
              <w:t xml:space="preserve"> (obowiązkowy)</w:t>
            </w:r>
          </w:p>
        </w:tc>
      </w:tr>
      <w:tr w:rsidR="00593919" w:rsidRPr="00AD5DBA" w:rsidTr="00AD5DBA">
        <w:tc>
          <w:tcPr>
            <w:tcW w:w="2482" w:type="dxa"/>
            <w:tcBorders>
              <w:bottom w:val="single" w:sz="4" w:space="0" w:color="auto"/>
            </w:tcBorders>
            <w:shd w:val="clear" w:color="auto" w:fill="auto"/>
          </w:tcPr>
          <w:p w:rsidR="00593919" w:rsidRPr="00AD5DBA" w:rsidRDefault="00593919" w:rsidP="00943E3A">
            <w:pPr>
              <w:spacing w:after="0" w:line="276" w:lineRule="auto"/>
              <w:rPr>
                <w:rFonts w:ascii="Arial" w:hAnsi="Arial" w:cs="Arial"/>
                <w:b/>
                <w:bCs/>
                <w:sz w:val="24"/>
                <w:szCs w:val="24"/>
                <w:lang w:val="en-US"/>
              </w:rPr>
            </w:pPr>
            <w:r w:rsidRPr="00AD5DBA">
              <w:rPr>
                <w:rFonts w:ascii="Arial" w:hAnsi="Arial" w:cs="Arial"/>
                <w:sz w:val="24"/>
                <w:szCs w:val="24"/>
              </w:rPr>
              <w:t>Definicja wskaźnika</w:t>
            </w:r>
          </w:p>
        </w:tc>
        <w:tc>
          <w:tcPr>
            <w:tcW w:w="7016" w:type="dxa"/>
            <w:tcBorders>
              <w:bottom w:val="single" w:sz="4" w:space="0" w:color="auto"/>
            </w:tcBorders>
            <w:shd w:val="clear" w:color="auto" w:fill="auto"/>
          </w:tcPr>
          <w:p w:rsidR="00593919" w:rsidRPr="00AD5DBA" w:rsidRDefault="00943E3A" w:rsidP="00943E3A">
            <w:pPr>
              <w:pStyle w:val="Default"/>
              <w:spacing w:line="276" w:lineRule="auto"/>
              <w:rPr>
                <w:rFonts w:ascii="Arial" w:eastAsia="Times New Roman" w:hAnsi="Arial" w:cs="Arial"/>
                <w:color w:val="auto"/>
              </w:rPr>
            </w:pPr>
            <w:r w:rsidRPr="00943E3A">
              <w:rPr>
                <w:rFonts w:ascii="Arial" w:eastAsia="Times New Roman" w:hAnsi="Arial" w:cs="Arial"/>
                <w:color w:val="auto"/>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r>
    </w:tbl>
    <w:p w:rsidR="00A42B71" w:rsidRDefault="00A42B71" w:rsidP="00943E3A">
      <w:pPr>
        <w:spacing w:after="0" w:line="276" w:lineRule="auto"/>
        <w:rPr>
          <w:rFonts w:ascii="Arial" w:hAnsi="Arial" w:cs="Arial"/>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A42B71" w:rsidRPr="00AD5DBA" w:rsidTr="0090552A">
        <w:tc>
          <w:tcPr>
            <w:tcW w:w="2482" w:type="dxa"/>
            <w:shd w:val="clear" w:color="auto" w:fill="auto"/>
          </w:tcPr>
          <w:p w:rsidR="00A42B71" w:rsidRPr="00AD5DBA" w:rsidRDefault="00A42B71" w:rsidP="00943E3A">
            <w:pPr>
              <w:spacing w:after="0" w:line="276" w:lineRule="auto"/>
              <w:rPr>
                <w:rFonts w:ascii="Arial" w:hAnsi="Arial" w:cs="Arial"/>
                <w:b/>
                <w:sz w:val="24"/>
                <w:szCs w:val="24"/>
              </w:rPr>
            </w:pPr>
            <w:r w:rsidRPr="00AD5DBA">
              <w:rPr>
                <w:rFonts w:ascii="Arial" w:hAnsi="Arial" w:cs="Arial"/>
                <w:sz w:val="24"/>
                <w:szCs w:val="24"/>
              </w:rPr>
              <w:t>Nazwa wskaźnika</w:t>
            </w:r>
          </w:p>
        </w:tc>
        <w:tc>
          <w:tcPr>
            <w:tcW w:w="7016" w:type="dxa"/>
            <w:shd w:val="clear" w:color="auto" w:fill="auto"/>
          </w:tcPr>
          <w:p w:rsidR="00A42B71" w:rsidRPr="00AD5DBA" w:rsidRDefault="007C445D" w:rsidP="00943E3A">
            <w:pPr>
              <w:spacing w:after="0" w:line="276" w:lineRule="auto"/>
              <w:rPr>
                <w:rFonts w:ascii="Arial" w:hAnsi="Arial" w:cs="Arial"/>
                <w:b/>
                <w:sz w:val="24"/>
                <w:szCs w:val="24"/>
              </w:rPr>
            </w:pPr>
            <w:r w:rsidRPr="007C445D">
              <w:rPr>
                <w:rFonts w:ascii="Arial" w:hAnsi="Arial" w:cs="Arial"/>
                <w:b/>
                <w:sz w:val="24"/>
                <w:szCs w:val="24"/>
              </w:rPr>
              <w:t xml:space="preserve">Liczba projektów, w których sfinansowano koszty racjonalnych usprawnień dla osób z </w:t>
            </w:r>
            <w:r w:rsidRPr="004F6503">
              <w:rPr>
                <w:rFonts w:ascii="Arial" w:hAnsi="Arial" w:cs="Arial"/>
                <w:b/>
                <w:sz w:val="24"/>
                <w:szCs w:val="24"/>
              </w:rPr>
              <w:t xml:space="preserve">niepełnosprawnościami </w:t>
            </w:r>
            <w:r w:rsidR="00394A46" w:rsidRPr="004F6503">
              <w:rPr>
                <w:rFonts w:ascii="Arial" w:hAnsi="Arial" w:cs="Arial"/>
                <w:b/>
                <w:sz w:val="24"/>
                <w:szCs w:val="24"/>
              </w:rPr>
              <w:t>(EFRR/FST/FS)</w:t>
            </w:r>
          </w:p>
        </w:tc>
      </w:tr>
      <w:tr w:rsidR="00A42B71" w:rsidRPr="00AD5DBA" w:rsidTr="0090552A">
        <w:tc>
          <w:tcPr>
            <w:tcW w:w="2482" w:type="dxa"/>
            <w:shd w:val="clear" w:color="auto" w:fill="auto"/>
          </w:tcPr>
          <w:p w:rsidR="00A42B71" w:rsidRPr="00AD5DBA" w:rsidRDefault="00A42B71" w:rsidP="00943E3A">
            <w:pPr>
              <w:spacing w:after="0" w:line="276" w:lineRule="auto"/>
              <w:rPr>
                <w:rFonts w:ascii="Arial" w:hAnsi="Arial" w:cs="Arial"/>
                <w:sz w:val="24"/>
                <w:szCs w:val="24"/>
              </w:rPr>
            </w:pPr>
            <w:r w:rsidRPr="00AD5DBA">
              <w:rPr>
                <w:rFonts w:ascii="Arial" w:hAnsi="Arial" w:cs="Arial"/>
                <w:sz w:val="24"/>
                <w:szCs w:val="24"/>
              </w:rPr>
              <w:t>Kod wskaźnika</w:t>
            </w:r>
          </w:p>
        </w:tc>
        <w:tc>
          <w:tcPr>
            <w:tcW w:w="7016" w:type="dxa"/>
            <w:shd w:val="clear" w:color="auto" w:fill="auto"/>
          </w:tcPr>
          <w:p w:rsidR="00A42B71" w:rsidRPr="00AD5DBA" w:rsidRDefault="007C445D" w:rsidP="00943E3A">
            <w:pPr>
              <w:spacing w:after="0" w:line="276" w:lineRule="auto"/>
              <w:rPr>
                <w:rFonts w:ascii="Arial" w:hAnsi="Arial" w:cs="Arial"/>
                <w:sz w:val="24"/>
                <w:szCs w:val="24"/>
              </w:rPr>
            </w:pPr>
            <w:r w:rsidRPr="007C445D">
              <w:rPr>
                <w:rFonts w:ascii="Arial" w:hAnsi="Arial" w:cs="Arial"/>
                <w:sz w:val="24"/>
                <w:szCs w:val="24"/>
              </w:rPr>
              <w:t>PLRO199</w:t>
            </w:r>
          </w:p>
        </w:tc>
      </w:tr>
      <w:tr w:rsidR="00A42B71" w:rsidRPr="00AD5DBA" w:rsidTr="0090552A">
        <w:tc>
          <w:tcPr>
            <w:tcW w:w="2482" w:type="dxa"/>
            <w:shd w:val="clear" w:color="auto" w:fill="auto"/>
          </w:tcPr>
          <w:p w:rsidR="00A42B71" w:rsidRPr="00AD5DBA" w:rsidRDefault="00A42B71" w:rsidP="00943E3A">
            <w:pPr>
              <w:spacing w:after="0" w:line="276" w:lineRule="auto"/>
              <w:rPr>
                <w:rFonts w:ascii="Arial" w:hAnsi="Arial" w:cs="Arial"/>
                <w:sz w:val="24"/>
                <w:szCs w:val="24"/>
              </w:rPr>
            </w:pPr>
            <w:r w:rsidRPr="00AD5DBA">
              <w:rPr>
                <w:rFonts w:ascii="Arial" w:hAnsi="Arial" w:cs="Arial"/>
                <w:sz w:val="24"/>
                <w:szCs w:val="24"/>
              </w:rPr>
              <w:t>Jednostka miary</w:t>
            </w:r>
          </w:p>
        </w:tc>
        <w:tc>
          <w:tcPr>
            <w:tcW w:w="7016" w:type="dxa"/>
            <w:shd w:val="clear" w:color="auto" w:fill="auto"/>
          </w:tcPr>
          <w:p w:rsidR="00A42B71" w:rsidRPr="00AD5DBA" w:rsidRDefault="00A42B71" w:rsidP="00943E3A">
            <w:pPr>
              <w:spacing w:after="0" w:line="276" w:lineRule="auto"/>
              <w:rPr>
                <w:rFonts w:ascii="Arial" w:hAnsi="Arial" w:cs="Arial"/>
                <w:sz w:val="24"/>
                <w:szCs w:val="24"/>
              </w:rPr>
            </w:pPr>
            <w:r w:rsidRPr="00A42B71">
              <w:rPr>
                <w:rFonts w:ascii="Arial" w:hAnsi="Arial" w:cs="Arial"/>
                <w:sz w:val="24"/>
                <w:szCs w:val="24"/>
              </w:rPr>
              <w:t>szt.</w:t>
            </w:r>
          </w:p>
        </w:tc>
      </w:tr>
      <w:tr w:rsidR="00A42B71" w:rsidRPr="00AD5DBA" w:rsidTr="0090552A">
        <w:tc>
          <w:tcPr>
            <w:tcW w:w="2482" w:type="dxa"/>
            <w:shd w:val="clear" w:color="auto" w:fill="auto"/>
          </w:tcPr>
          <w:p w:rsidR="00A42B71" w:rsidRPr="00AD5DBA" w:rsidRDefault="00A42B71" w:rsidP="00943E3A">
            <w:pPr>
              <w:spacing w:after="0" w:line="276" w:lineRule="auto"/>
              <w:rPr>
                <w:rFonts w:ascii="Arial" w:hAnsi="Arial" w:cs="Arial"/>
                <w:b/>
                <w:bCs/>
                <w:sz w:val="24"/>
                <w:szCs w:val="24"/>
              </w:rPr>
            </w:pPr>
            <w:r w:rsidRPr="00AD5DBA">
              <w:rPr>
                <w:rFonts w:ascii="Arial" w:hAnsi="Arial" w:cs="Arial"/>
                <w:sz w:val="24"/>
                <w:szCs w:val="24"/>
              </w:rPr>
              <w:t>Rodzaj wskaźnika</w:t>
            </w:r>
          </w:p>
        </w:tc>
        <w:tc>
          <w:tcPr>
            <w:tcW w:w="7016" w:type="dxa"/>
            <w:shd w:val="clear" w:color="auto" w:fill="auto"/>
          </w:tcPr>
          <w:p w:rsidR="00A42B71" w:rsidRPr="00AD5DBA" w:rsidRDefault="007C445D" w:rsidP="00943E3A">
            <w:pPr>
              <w:spacing w:after="0" w:line="276" w:lineRule="auto"/>
              <w:rPr>
                <w:rFonts w:ascii="Arial" w:hAnsi="Arial" w:cs="Arial"/>
                <w:sz w:val="24"/>
                <w:szCs w:val="24"/>
              </w:rPr>
            </w:pPr>
            <w:r w:rsidRPr="007C445D">
              <w:rPr>
                <w:rFonts w:ascii="Arial" w:hAnsi="Arial" w:cs="Arial"/>
                <w:sz w:val="24"/>
                <w:szCs w:val="24"/>
              </w:rPr>
              <w:t>Produkt (obowiązkowy)</w:t>
            </w:r>
          </w:p>
        </w:tc>
      </w:tr>
      <w:tr w:rsidR="00A42B71" w:rsidRPr="00AD5DBA" w:rsidTr="0090552A">
        <w:tc>
          <w:tcPr>
            <w:tcW w:w="2482" w:type="dxa"/>
            <w:tcBorders>
              <w:bottom w:val="single" w:sz="4" w:space="0" w:color="auto"/>
            </w:tcBorders>
            <w:shd w:val="clear" w:color="auto" w:fill="auto"/>
          </w:tcPr>
          <w:p w:rsidR="00A42B71" w:rsidRPr="00AD5DBA" w:rsidRDefault="00A42B71" w:rsidP="00943E3A">
            <w:pPr>
              <w:spacing w:after="0" w:line="276" w:lineRule="auto"/>
              <w:rPr>
                <w:rFonts w:ascii="Arial" w:hAnsi="Arial" w:cs="Arial"/>
                <w:b/>
                <w:bCs/>
                <w:sz w:val="24"/>
                <w:szCs w:val="24"/>
                <w:lang w:val="en-US"/>
              </w:rPr>
            </w:pPr>
            <w:r w:rsidRPr="00AD5DBA">
              <w:rPr>
                <w:rFonts w:ascii="Arial" w:hAnsi="Arial" w:cs="Arial"/>
                <w:sz w:val="24"/>
                <w:szCs w:val="24"/>
              </w:rPr>
              <w:t>Definicja wskaźnika</w:t>
            </w:r>
          </w:p>
        </w:tc>
        <w:tc>
          <w:tcPr>
            <w:tcW w:w="7016" w:type="dxa"/>
            <w:tcBorders>
              <w:bottom w:val="single" w:sz="4" w:space="0" w:color="auto"/>
            </w:tcBorders>
            <w:shd w:val="clear" w:color="auto" w:fill="auto"/>
          </w:tcPr>
          <w:p w:rsidR="00A42B71" w:rsidRPr="00AD5DBA" w:rsidRDefault="00943E3A" w:rsidP="00943E3A">
            <w:pPr>
              <w:pStyle w:val="Default"/>
              <w:spacing w:line="276" w:lineRule="auto"/>
              <w:rPr>
                <w:rFonts w:ascii="Arial" w:eastAsia="Times New Roman" w:hAnsi="Arial" w:cs="Arial"/>
                <w:color w:val="auto"/>
              </w:rPr>
            </w:pPr>
            <w:r w:rsidRPr="00943E3A">
              <w:rPr>
                <w:rFonts w:ascii="Arial" w:eastAsia="Times New Roman" w:hAnsi="Arial" w:cs="Arial"/>
                <w:color w:val="auto"/>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 ramach danego projektu.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 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 Definicja na podstawie: Wytyczne w zakresie realizacji zasad równościowych w ramach funduszy unijnych na lata 2021-2027.</w:t>
            </w:r>
          </w:p>
        </w:tc>
      </w:tr>
    </w:tbl>
    <w:p w:rsidR="00A42B71" w:rsidRDefault="00A42B71" w:rsidP="00943E3A">
      <w:pPr>
        <w:spacing w:after="0" w:line="276" w:lineRule="auto"/>
        <w:rPr>
          <w:rFonts w:ascii="Arial" w:hAnsi="Arial" w:cs="Arial"/>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16"/>
      </w:tblGrid>
      <w:tr w:rsidR="007C445D" w:rsidRPr="00AD5DBA" w:rsidTr="0090552A">
        <w:tc>
          <w:tcPr>
            <w:tcW w:w="2482" w:type="dxa"/>
            <w:shd w:val="clear" w:color="auto" w:fill="auto"/>
          </w:tcPr>
          <w:p w:rsidR="007C445D" w:rsidRPr="00AD5DBA" w:rsidRDefault="007C445D" w:rsidP="00943E3A">
            <w:pPr>
              <w:spacing w:after="0" w:line="276" w:lineRule="auto"/>
              <w:rPr>
                <w:rFonts w:ascii="Arial" w:hAnsi="Arial" w:cs="Arial"/>
                <w:b/>
                <w:sz w:val="24"/>
                <w:szCs w:val="24"/>
              </w:rPr>
            </w:pPr>
            <w:r w:rsidRPr="00AD5DBA">
              <w:rPr>
                <w:rFonts w:ascii="Arial" w:hAnsi="Arial" w:cs="Arial"/>
                <w:sz w:val="24"/>
                <w:szCs w:val="24"/>
              </w:rPr>
              <w:t>Nazwa wskaźnika</w:t>
            </w:r>
          </w:p>
        </w:tc>
        <w:tc>
          <w:tcPr>
            <w:tcW w:w="7016" w:type="dxa"/>
            <w:shd w:val="clear" w:color="auto" w:fill="auto"/>
          </w:tcPr>
          <w:p w:rsidR="007C445D" w:rsidRPr="00AD5DBA" w:rsidRDefault="007C445D" w:rsidP="00943E3A">
            <w:pPr>
              <w:spacing w:after="0" w:line="276" w:lineRule="auto"/>
              <w:rPr>
                <w:rFonts w:ascii="Arial" w:hAnsi="Arial" w:cs="Arial"/>
                <w:b/>
                <w:sz w:val="24"/>
                <w:szCs w:val="24"/>
              </w:rPr>
            </w:pPr>
            <w:r w:rsidRPr="00593919">
              <w:rPr>
                <w:rFonts w:ascii="Arial" w:hAnsi="Arial" w:cs="Arial"/>
                <w:b/>
                <w:sz w:val="24"/>
                <w:szCs w:val="24"/>
              </w:rPr>
              <w:t>Miejsca pracy utworzone we wspieranych jednostkach</w:t>
            </w:r>
          </w:p>
        </w:tc>
      </w:tr>
      <w:tr w:rsidR="007C445D" w:rsidRPr="00AD5DBA" w:rsidTr="0090552A">
        <w:tc>
          <w:tcPr>
            <w:tcW w:w="2482" w:type="dxa"/>
            <w:shd w:val="clear" w:color="auto" w:fill="auto"/>
          </w:tcPr>
          <w:p w:rsidR="007C445D" w:rsidRPr="00AD5DBA" w:rsidRDefault="007C445D" w:rsidP="00943E3A">
            <w:pPr>
              <w:spacing w:after="0" w:line="276" w:lineRule="auto"/>
              <w:rPr>
                <w:rFonts w:ascii="Arial" w:hAnsi="Arial" w:cs="Arial"/>
                <w:sz w:val="24"/>
                <w:szCs w:val="24"/>
              </w:rPr>
            </w:pPr>
            <w:r w:rsidRPr="00AD5DBA">
              <w:rPr>
                <w:rFonts w:ascii="Arial" w:hAnsi="Arial" w:cs="Arial"/>
                <w:sz w:val="24"/>
                <w:szCs w:val="24"/>
              </w:rPr>
              <w:t>Kod wskaźnika</w:t>
            </w:r>
          </w:p>
        </w:tc>
        <w:tc>
          <w:tcPr>
            <w:tcW w:w="7016" w:type="dxa"/>
            <w:shd w:val="clear" w:color="auto" w:fill="auto"/>
          </w:tcPr>
          <w:p w:rsidR="007C445D" w:rsidRPr="00AD5DBA" w:rsidRDefault="007C445D" w:rsidP="00943E3A">
            <w:pPr>
              <w:spacing w:after="0" w:line="276" w:lineRule="auto"/>
              <w:rPr>
                <w:rFonts w:ascii="Arial" w:hAnsi="Arial" w:cs="Arial"/>
                <w:sz w:val="24"/>
                <w:szCs w:val="24"/>
              </w:rPr>
            </w:pPr>
            <w:r w:rsidRPr="00593919">
              <w:rPr>
                <w:rFonts w:ascii="Arial" w:hAnsi="Arial" w:cs="Arial"/>
                <w:sz w:val="24"/>
                <w:szCs w:val="24"/>
              </w:rPr>
              <w:t>RCR001</w:t>
            </w:r>
          </w:p>
        </w:tc>
      </w:tr>
      <w:tr w:rsidR="007C445D" w:rsidRPr="00AD5DBA" w:rsidTr="0090552A">
        <w:tc>
          <w:tcPr>
            <w:tcW w:w="2482" w:type="dxa"/>
            <w:shd w:val="clear" w:color="auto" w:fill="auto"/>
          </w:tcPr>
          <w:p w:rsidR="007C445D" w:rsidRPr="00AD5DBA" w:rsidRDefault="007C445D" w:rsidP="00943E3A">
            <w:pPr>
              <w:spacing w:after="0" w:line="276" w:lineRule="auto"/>
              <w:rPr>
                <w:rFonts w:ascii="Arial" w:hAnsi="Arial" w:cs="Arial"/>
                <w:sz w:val="24"/>
                <w:szCs w:val="24"/>
              </w:rPr>
            </w:pPr>
            <w:r w:rsidRPr="00AD5DBA">
              <w:rPr>
                <w:rFonts w:ascii="Arial" w:hAnsi="Arial" w:cs="Arial"/>
                <w:sz w:val="24"/>
                <w:szCs w:val="24"/>
              </w:rPr>
              <w:t>Jednostka miary</w:t>
            </w:r>
          </w:p>
        </w:tc>
        <w:tc>
          <w:tcPr>
            <w:tcW w:w="7016" w:type="dxa"/>
            <w:shd w:val="clear" w:color="auto" w:fill="auto"/>
          </w:tcPr>
          <w:p w:rsidR="007C445D" w:rsidRPr="00AD5DBA" w:rsidRDefault="008A034B" w:rsidP="00943E3A">
            <w:pPr>
              <w:spacing w:after="0" w:line="276" w:lineRule="auto"/>
              <w:rPr>
                <w:rFonts w:ascii="Arial" w:hAnsi="Arial" w:cs="Arial"/>
                <w:sz w:val="24"/>
                <w:szCs w:val="24"/>
              </w:rPr>
            </w:pPr>
            <w:r>
              <w:rPr>
                <w:rFonts w:ascii="Arial" w:hAnsi="Arial" w:cs="Arial"/>
                <w:sz w:val="24"/>
                <w:szCs w:val="24"/>
              </w:rPr>
              <w:t>EPC</w:t>
            </w:r>
          </w:p>
        </w:tc>
      </w:tr>
      <w:tr w:rsidR="007C445D" w:rsidRPr="00AD5DBA" w:rsidTr="0090552A">
        <w:tc>
          <w:tcPr>
            <w:tcW w:w="2482" w:type="dxa"/>
            <w:shd w:val="clear" w:color="auto" w:fill="auto"/>
          </w:tcPr>
          <w:p w:rsidR="007C445D" w:rsidRPr="00AD5DBA" w:rsidRDefault="007C445D" w:rsidP="00943E3A">
            <w:pPr>
              <w:spacing w:after="0" w:line="276" w:lineRule="auto"/>
              <w:rPr>
                <w:rFonts w:ascii="Arial" w:hAnsi="Arial" w:cs="Arial"/>
                <w:b/>
                <w:bCs/>
                <w:sz w:val="24"/>
                <w:szCs w:val="24"/>
              </w:rPr>
            </w:pPr>
            <w:r w:rsidRPr="00AD5DBA">
              <w:rPr>
                <w:rFonts w:ascii="Arial" w:hAnsi="Arial" w:cs="Arial"/>
                <w:sz w:val="24"/>
                <w:szCs w:val="24"/>
              </w:rPr>
              <w:t>Rodzaj wskaźnika</w:t>
            </w:r>
          </w:p>
        </w:tc>
        <w:tc>
          <w:tcPr>
            <w:tcW w:w="7016" w:type="dxa"/>
            <w:shd w:val="clear" w:color="auto" w:fill="auto"/>
          </w:tcPr>
          <w:p w:rsidR="007C445D" w:rsidRPr="00AD5DBA" w:rsidRDefault="007C445D" w:rsidP="00943E3A">
            <w:pPr>
              <w:spacing w:after="0" w:line="276" w:lineRule="auto"/>
              <w:rPr>
                <w:rFonts w:ascii="Arial" w:hAnsi="Arial" w:cs="Arial"/>
                <w:sz w:val="24"/>
                <w:szCs w:val="24"/>
              </w:rPr>
            </w:pPr>
            <w:r>
              <w:rPr>
                <w:rFonts w:ascii="Arial" w:hAnsi="Arial" w:cs="Arial"/>
                <w:sz w:val="24"/>
                <w:szCs w:val="24"/>
              </w:rPr>
              <w:t>Rezultat (obowiązkowy)</w:t>
            </w:r>
          </w:p>
        </w:tc>
      </w:tr>
      <w:tr w:rsidR="007C445D" w:rsidRPr="00AD5DBA" w:rsidTr="0090552A">
        <w:tc>
          <w:tcPr>
            <w:tcW w:w="2482" w:type="dxa"/>
            <w:tcBorders>
              <w:bottom w:val="single" w:sz="4" w:space="0" w:color="auto"/>
            </w:tcBorders>
            <w:shd w:val="clear" w:color="auto" w:fill="auto"/>
          </w:tcPr>
          <w:p w:rsidR="007C445D" w:rsidRPr="00AD5DBA" w:rsidRDefault="007C445D" w:rsidP="00943E3A">
            <w:pPr>
              <w:spacing w:after="0" w:line="276" w:lineRule="auto"/>
              <w:rPr>
                <w:rFonts w:ascii="Arial" w:hAnsi="Arial" w:cs="Arial"/>
                <w:b/>
                <w:bCs/>
                <w:sz w:val="24"/>
                <w:szCs w:val="24"/>
                <w:lang w:val="en-US"/>
              </w:rPr>
            </w:pPr>
            <w:r w:rsidRPr="00AD5DBA">
              <w:rPr>
                <w:rFonts w:ascii="Arial" w:hAnsi="Arial" w:cs="Arial"/>
                <w:sz w:val="24"/>
                <w:szCs w:val="24"/>
              </w:rPr>
              <w:t>Definicja wskaźnika</w:t>
            </w:r>
          </w:p>
        </w:tc>
        <w:tc>
          <w:tcPr>
            <w:tcW w:w="7016" w:type="dxa"/>
            <w:tcBorders>
              <w:bottom w:val="single" w:sz="4" w:space="0" w:color="auto"/>
            </w:tcBorders>
            <w:shd w:val="clear" w:color="auto" w:fill="auto"/>
          </w:tcPr>
          <w:p w:rsidR="007C445D" w:rsidRPr="00AD5DBA" w:rsidRDefault="00943E3A" w:rsidP="00943E3A">
            <w:pPr>
              <w:pStyle w:val="Default"/>
              <w:spacing w:line="276" w:lineRule="auto"/>
              <w:rPr>
                <w:rFonts w:ascii="Arial" w:eastAsia="Times New Roman" w:hAnsi="Arial" w:cs="Arial"/>
                <w:color w:val="auto"/>
              </w:rPr>
            </w:pPr>
            <w:r w:rsidRPr="00943E3A">
              <w:rPr>
                <w:rFonts w:ascii="Arial" w:eastAsia="Times New Roman" w:hAnsi="Arial" w:cs="Arial"/>
                <w:color w:val="auto"/>
              </w:rPr>
              <w:t>Liczba miejsc pracy wyrażona w średnich rocznych ekwiwalentach pełnego czasu pracy (EPC) utworzonych w ramach działalności wspieranej przez projekt. Nowe stanowiska muszą być obsadzone i mogą być w pełnym wymiarze godzin, w niepełnym wymiarze godzin lub powtarzać się sezonowo. Wolne stanowiska nie są liczone. Ponadto oczekuje się, że nowo utworzone stanowiska zostaną utrzymane przez ponad rok po zakończeniu projektu. Wskaźnik jest obliczany jako różnica między rocznymi EPC obsadzonymi przed rozpoczęciem projektu i rok po zakończeniu projektu w ramach wspieranej działalności. Roczne EPC definiuje się jako stosunek godzin pracy przepracowanych efektywnie w ciągu roku kalendarzowego podzielony przez całkowitą liczbę godzin umownie przepracowanych w tym samym okresie przez osobę lub grupę. Zgodnie z konwencją dana osoba nie może wykonywać więcej niż jednego EPC rocznie. Liczba godzin umownie przepracowanych ustalana jest na podstawie normatywnych/ustawowych godzin pracy zgodnie z krajowym ustawodawstwem. Osoba pracująca w pełnym wymiarze czasu pracy zostanie zidentyfikowana w odniesieniu do jej statusu zatrudnienia i rodzaju umowy (pełny lub niepełny etat). Wskaźnik ten nie powinien być stosowany do uwzględnienia miejsc pracy dla naukowców, które należy zgłaszać w ramach RCR102.</w:t>
            </w:r>
          </w:p>
        </w:tc>
      </w:tr>
    </w:tbl>
    <w:p w:rsidR="00556F51" w:rsidRPr="001A5684" w:rsidRDefault="00094126" w:rsidP="00943E3A">
      <w:pPr>
        <w:spacing w:line="276" w:lineRule="auto"/>
        <w:rPr>
          <w:rFonts w:ascii="Arial" w:hAnsi="Arial" w:cs="Arial"/>
          <w:sz w:val="24"/>
          <w:szCs w:val="24"/>
        </w:rPr>
      </w:pPr>
      <w:r w:rsidRPr="00094126">
        <w:rPr>
          <w:rFonts w:ascii="Arial" w:hAnsi="Arial" w:cs="Arial"/>
          <w:sz w:val="20"/>
          <w:szCs w:val="20"/>
        </w:rPr>
        <w:t xml:space="preserve">Definicje zostały opracowane na podstawie: Listy Wskaźników Kluczowych EFRR (obowiązkowych) obowiązującej od dnia </w:t>
      </w:r>
      <w:r w:rsidR="00976DA4">
        <w:rPr>
          <w:rFonts w:ascii="Arial" w:hAnsi="Arial" w:cs="Arial"/>
          <w:sz w:val="20"/>
          <w:szCs w:val="20"/>
        </w:rPr>
        <w:t>25.07</w:t>
      </w:r>
      <w:r w:rsidR="005C5C9B" w:rsidRPr="0055303B">
        <w:rPr>
          <w:rFonts w:ascii="Arial" w:hAnsi="Arial" w:cs="Arial"/>
          <w:sz w:val="20"/>
          <w:szCs w:val="20"/>
        </w:rPr>
        <w:t>.2024</w:t>
      </w:r>
      <w:r w:rsidRPr="0055303B">
        <w:rPr>
          <w:rFonts w:ascii="Arial" w:hAnsi="Arial" w:cs="Arial"/>
          <w:sz w:val="20"/>
          <w:szCs w:val="20"/>
        </w:rPr>
        <w:t xml:space="preserve"> r.</w:t>
      </w:r>
    </w:p>
    <w:p w:rsidR="00556F51" w:rsidRPr="001A5684" w:rsidRDefault="00556F51" w:rsidP="00943E3A">
      <w:pPr>
        <w:spacing w:line="276" w:lineRule="auto"/>
        <w:rPr>
          <w:rFonts w:ascii="Arial" w:hAnsi="Arial" w:cs="Arial"/>
          <w:sz w:val="24"/>
          <w:szCs w:val="24"/>
          <w:highlight w:val="yellow"/>
        </w:rPr>
      </w:pPr>
    </w:p>
    <w:sectPr w:rsidR="00556F51" w:rsidRPr="001A5684" w:rsidSect="006259DD">
      <w:footerReference w:type="default" r:id="rId9"/>
      <w:pgSz w:w="11906" w:h="16838" w:code="9"/>
      <w:pgMar w:top="1134" w:right="1418" w:bottom="1134" w:left="1418" w:header="709"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A79" w:rsidRDefault="00A12A79" w:rsidP="00EC5F30">
      <w:pPr>
        <w:spacing w:after="0" w:line="240" w:lineRule="auto"/>
      </w:pPr>
      <w:r>
        <w:separator/>
      </w:r>
    </w:p>
  </w:endnote>
  <w:endnote w:type="continuationSeparator" w:id="0">
    <w:p w:rsidR="00A12A79" w:rsidRDefault="00A12A79" w:rsidP="00EC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ymbolPS">
    <w:charset w:val="02"/>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DD" w:rsidRDefault="006259DD">
    <w:pPr>
      <w:pStyle w:val="Stopka"/>
      <w:jc w:val="center"/>
    </w:pPr>
    <w:r>
      <w:fldChar w:fldCharType="begin"/>
    </w:r>
    <w:r>
      <w:instrText>PAGE   \* MERGEFORMAT</w:instrText>
    </w:r>
    <w:r>
      <w:fldChar w:fldCharType="separate"/>
    </w:r>
    <w:r w:rsidR="00B37371">
      <w:rPr>
        <w:noProof/>
      </w:rPr>
      <w:t>6</w:t>
    </w:r>
    <w:r>
      <w:fldChar w:fldCharType="end"/>
    </w:r>
  </w:p>
  <w:p w:rsidR="006259DD" w:rsidRDefault="006259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A79" w:rsidRDefault="00A12A79" w:rsidP="00EC5F30">
      <w:pPr>
        <w:spacing w:after="0" w:line="240" w:lineRule="auto"/>
      </w:pPr>
      <w:r>
        <w:separator/>
      </w:r>
    </w:p>
  </w:footnote>
  <w:footnote w:type="continuationSeparator" w:id="0">
    <w:p w:rsidR="00A12A79" w:rsidRDefault="00A12A79" w:rsidP="00EC5F30">
      <w:pPr>
        <w:spacing w:after="0" w:line="240" w:lineRule="auto"/>
      </w:pPr>
      <w:r>
        <w:continuationSeparator/>
      </w:r>
    </w:p>
  </w:footnote>
  <w:footnote w:id="1">
    <w:p w:rsidR="00016D15" w:rsidRPr="003E7017" w:rsidRDefault="00016D15" w:rsidP="00016D15">
      <w:pPr>
        <w:pStyle w:val="Tekstprzypisudolnego"/>
        <w:rPr>
          <w:rFonts w:ascii="Arial" w:hAnsi="Arial" w:cs="Arial"/>
          <w:sz w:val="16"/>
          <w:szCs w:val="16"/>
        </w:rPr>
      </w:pPr>
      <w:r w:rsidRPr="003E7017">
        <w:rPr>
          <w:rStyle w:val="Odwoanieprzypisudolnego"/>
          <w:rFonts w:ascii="Arial" w:hAnsi="Arial" w:cs="Arial"/>
          <w:sz w:val="16"/>
          <w:szCs w:val="16"/>
        </w:rPr>
        <w:footnoteRef/>
      </w:r>
      <w:r w:rsidRPr="003E7017">
        <w:rPr>
          <w:rFonts w:ascii="Arial" w:hAnsi="Arial" w:cs="Arial"/>
          <w:sz w:val="16"/>
          <w:szCs w:val="16"/>
        </w:rPr>
        <w:t xml:space="preserve"> Do wskaźnika należy wliczyć długość istniejących szlaków turystycznych, które w wyniku otrzymanego wsparcia zostały poddane modernizacji, przebudowie, remontowi, a także pracom w zakresie znaków, zmiany przebiegu, małej architektury, architektury towarzyszącej, wymiany urządzeń informacyjnych znajdujących się na danym szlaku turystycznym.</w:t>
      </w:r>
    </w:p>
  </w:footnote>
  <w:footnote w:id="2">
    <w:p w:rsidR="00016D15" w:rsidRDefault="00016D15" w:rsidP="00016D15">
      <w:pPr>
        <w:pStyle w:val="Tekstprzypisudolnego"/>
      </w:pPr>
      <w:r w:rsidRPr="003E7017">
        <w:rPr>
          <w:rStyle w:val="Odwoanieprzypisudolnego"/>
          <w:rFonts w:ascii="Arial" w:hAnsi="Arial" w:cs="Arial"/>
          <w:sz w:val="16"/>
          <w:szCs w:val="16"/>
        </w:rPr>
        <w:footnoteRef/>
      </w:r>
      <w:r w:rsidRPr="003E7017">
        <w:rPr>
          <w:rFonts w:ascii="Arial" w:hAnsi="Arial" w:cs="Arial"/>
          <w:sz w:val="16"/>
          <w:szCs w:val="16"/>
        </w:rPr>
        <w:t xml:space="preserve"> Do wskaźnika należy wliczyć długość nowych szlaków turystycznych (wybudowanych i rozbudowanych).</w:t>
      </w:r>
    </w:p>
  </w:footnote>
  <w:footnote w:id="3">
    <w:p w:rsidR="00E52E39" w:rsidRPr="00E52E39" w:rsidRDefault="00E52E39">
      <w:pPr>
        <w:pStyle w:val="Tekstprzypisudolnego"/>
        <w:rPr>
          <w:rFonts w:ascii="Arial" w:hAnsi="Arial" w:cs="Arial"/>
          <w:sz w:val="16"/>
          <w:szCs w:val="16"/>
        </w:rPr>
      </w:pPr>
      <w:r w:rsidRPr="00E52E39">
        <w:rPr>
          <w:rStyle w:val="Odwoanieprzypisudolnego"/>
          <w:rFonts w:ascii="Arial" w:hAnsi="Arial" w:cs="Arial"/>
          <w:sz w:val="16"/>
          <w:szCs w:val="16"/>
        </w:rPr>
        <w:footnoteRef/>
      </w:r>
      <w:r w:rsidRPr="00E52E39">
        <w:rPr>
          <w:rFonts w:ascii="Arial" w:hAnsi="Arial" w:cs="Arial"/>
          <w:sz w:val="16"/>
          <w:szCs w:val="16"/>
        </w:rPr>
        <w:t xml:space="preserve"> Liczba wkładów w strategie oznacza liczbę projektów realizowanych w ramach strategii.</w:t>
      </w:r>
    </w:p>
  </w:footnote>
  <w:footnote w:id="4">
    <w:p w:rsidR="009754B9" w:rsidRPr="00E52E39" w:rsidRDefault="009754B9">
      <w:pPr>
        <w:pStyle w:val="Tekstprzypisudolnego"/>
        <w:rPr>
          <w:rFonts w:ascii="Arial" w:hAnsi="Arial" w:cs="Arial"/>
          <w:sz w:val="16"/>
          <w:szCs w:val="16"/>
        </w:rPr>
      </w:pPr>
      <w:r w:rsidRPr="00E52E39">
        <w:rPr>
          <w:rStyle w:val="Odwoanieprzypisudolnego"/>
          <w:rFonts w:ascii="Arial" w:hAnsi="Arial" w:cs="Arial"/>
          <w:sz w:val="16"/>
          <w:szCs w:val="16"/>
        </w:rPr>
        <w:footnoteRef/>
      </w:r>
      <w:r w:rsidRPr="00E52E39">
        <w:rPr>
          <w:rFonts w:ascii="Arial" w:hAnsi="Arial" w:cs="Arial"/>
          <w:sz w:val="16"/>
          <w:szCs w:val="16"/>
        </w:rPr>
        <w:t xml:space="preserve"> RCO75 Wspierane strategie zintegrowanego rozwoju terytorialnego</w:t>
      </w:r>
    </w:p>
  </w:footnote>
  <w:footnote w:id="5">
    <w:p w:rsidR="00016D15" w:rsidRPr="002A3702" w:rsidRDefault="00016D15" w:rsidP="00016D15">
      <w:pPr>
        <w:pStyle w:val="Tekstprzypisudolnego"/>
        <w:rPr>
          <w:rFonts w:ascii="Arial" w:hAnsi="Arial" w:cs="Arial"/>
          <w:sz w:val="16"/>
          <w:szCs w:val="16"/>
        </w:rPr>
      </w:pPr>
      <w:r w:rsidRPr="002A3702">
        <w:rPr>
          <w:rStyle w:val="Odwoanieprzypisudolnego"/>
          <w:rFonts w:ascii="Arial" w:hAnsi="Arial" w:cs="Arial"/>
          <w:sz w:val="16"/>
          <w:szCs w:val="16"/>
        </w:rPr>
        <w:footnoteRef/>
      </w:r>
      <w:r w:rsidRPr="002A3702">
        <w:rPr>
          <w:rFonts w:ascii="Arial" w:hAnsi="Arial" w:cs="Arial"/>
          <w:sz w:val="16"/>
          <w:szCs w:val="16"/>
        </w:rPr>
        <w:t xml:space="preserve"> W przypadku, gdy nie jest możliwe wyeliminowanie/zminimalizowanie podwójnego liczenia użytkowników, dopuszczona zostaje możliwość powtórzenia użytkowników.</w:t>
      </w:r>
    </w:p>
  </w:footnote>
  <w:footnote w:id="6">
    <w:p w:rsidR="00016D15" w:rsidRPr="002A3702" w:rsidRDefault="00016D15" w:rsidP="00016D15">
      <w:pPr>
        <w:pStyle w:val="Tekstprzypisudolnego"/>
        <w:rPr>
          <w:rFonts w:ascii="Arial" w:hAnsi="Arial" w:cs="Arial"/>
          <w:sz w:val="16"/>
          <w:szCs w:val="16"/>
        </w:rPr>
      </w:pPr>
      <w:r w:rsidRPr="002A3702">
        <w:rPr>
          <w:rStyle w:val="Odwoanieprzypisudolnego"/>
          <w:rFonts w:ascii="Arial" w:hAnsi="Arial" w:cs="Arial"/>
          <w:sz w:val="16"/>
          <w:szCs w:val="16"/>
        </w:rPr>
        <w:footnoteRef/>
      </w:r>
      <w:r w:rsidRPr="002A3702">
        <w:rPr>
          <w:rFonts w:ascii="Arial" w:hAnsi="Arial" w:cs="Arial"/>
          <w:sz w:val="16"/>
          <w:szCs w:val="16"/>
        </w:rPr>
        <w:t xml:space="preserve"> Wartość bazowa w przypadku nowych i istniejących szlaków, może zostać określona na poziomie 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pStyle w:val="Nagwek1"/>
      <w:lvlText w:val="%1."/>
      <w:lvlJc w:val="left"/>
      <w:pPr>
        <w:tabs>
          <w:tab w:val="num" w:pos="0"/>
        </w:tabs>
        <w:ind w:left="720" w:hanging="360"/>
      </w:pPr>
      <w:rPr>
        <w:rFonts w:cs="Times New Roman"/>
      </w:rPr>
    </w:lvl>
  </w:abstractNum>
  <w:abstractNum w:abstractNumId="1" w15:restartNumberingAfterBreak="0">
    <w:nsid w:val="00000002"/>
    <w:multiLevelType w:val="singleLevel"/>
    <w:tmpl w:val="00000002"/>
    <w:name w:val="WW8Num2"/>
    <w:lvl w:ilvl="0">
      <w:start w:val="1"/>
      <w:numFmt w:val="bullet"/>
      <w:pStyle w:val="Nagwek3"/>
      <w:lvlText w:val=""/>
      <w:lvlJc w:val="left"/>
      <w:pPr>
        <w:tabs>
          <w:tab w:val="num" w:pos="0"/>
        </w:tabs>
        <w:ind w:left="720" w:hanging="360"/>
      </w:pPr>
      <w:rPr>
        <w:rFonts w:ascii="Symbol" w:hAnsi="Symbol" w:cs="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63"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pStyle w:val="kropkaminus"/>
      <w:lvlText w:val="–"/>
      <w:lvlJc w:val="left"/>
      <w:pPr>
        <w:tabs>
          <w:tab w:val="num" w:pos="644"/>
        </w:tabs>
        <w:ind w:left="644" w:hanging="360"/>
      </w:pPr>
      <w:rPr>
        <w:rFonts w:ascii="Times New Roman" w:hAnsi="Times New Roman" w:cs="Symbol"/>
      </w:rPr>
    </w:lvl>
  </w:abstractNum>
  <w:abstractNum w:abstractNumId="4" w15:restartNumberingAfterBreak="0">
    <w:nsid w:val="00000005"/>
    <w:multiLevelType w:val="multilevel"/>
    <w:tmpl w:val="00000005"/>
    <w:name w:val="WW8Num5"/>
    <w:lvl w:ilvl="0">
      <w:start w:val="1"/>
      <w:numFmt w:val="decimal"/>
      <w:pStyle w:val="Nagwek2"/>
      <w:lvlText w:val="%1."/>
      <w:lvlJc w:val="left"/>
      <w:pPr>
        <w:tabs>
          <w:tab w:val="num" w:pos="0"/>
        </w:tabs>
        <w:ind w:left="360" w:hanging="360"/>
      </w:pPr>
      <w:rPr>
        <w:rFonts w:ascii="Symbol" w:hAnsi="Symbol" w:cs="Symbol"/>
      </w:rPr>
    </w:lvl>
    <w:lvl w:ilvl="1">
      <w:start w:val="1"/>
      <w:numFmt w:val="decimal"/>
      <w:lvlText w:val="%1.%2."/>
      <w:lvlJc w:val="left"/>
      <w:pPr>
        <w:tabs>
          <w:tab w:val="num" w:pos="0"/>
        </w:tabs>
        <w:ind w:left="792" w:hanging="432"/>
      </w:pPr>
      <w:rPr>
        <w:rFonts w:ascii="Symbol" w:hAnsi="Symbol" w:cs="Symbol"/>
      </w:rPr>
    </w:lvl>
    <w:lvl w:ilvl="2">
      <w:start w:val="1"/>
      <w:numFmt w:val="decimal"/>
      <w:lvlText w:val="%1.%2.%3."/>
      <w:lvlJc w:val="left"/>
      <w:pPr>
        <w:tabs>
          <w:tab w:val="num" w:pos="0"/>
        </w:tabs>
        <w:ind w:left="1224" w:hanging="504"/>
      </w:pPr>
      <w:rPr>
        <w:rFonts w:ascii="Symbol" w:hAnsi="Symbol" w:cs="Symbol"/>
      </w:rPr>
    </w:lvl>
    <w:lvl w:ilvl="3">
      <w:start w:val="1"/>
      <w:numFmt w:val="decimal"/>
      <w:lvlText w:val="%1.%2.%3.%4."/>
      <w:lvlJc w:val="left"/>
      <w:pPr>
        <w:tabs>
          <w:tab w:val="num" w:pos="0"/>
        </w:tabs>
        <w:ind w:left="1728" w:hanging="648"/>
      </w:pPr>
      <w:rPr>
        <w:rFonts w:ascii="Symbol" w:hAnsi="Symbol" w:cs="Symbol"/>
      </w:rPr>
    </w:lvl>
    <w:lvl w:ilvl="4">
      <w:start w:val="1"/>
      <w:numFmt w:val="decimal"/>
      <w:lvlText w:val="%1.%2.%3.%4.%5."/>
      <w:lvlJc w:val="left"/>
      <w:pPr>
        <w:tabs>
          <w:tab w:val="num" w:pos="0"/>
        </w:tabs>
        <w:ind w:left="2232" w:hanging="792"/>
      </w:pPr>
      <w:rPr>
        <w:rFonts w:ascii="Symbol" w:hAnsi="Symbol" w:cs="Symbol"/>
      </w:rPr>
    </w:lvl>
    <w:lvl w:ilvl="5">
      <w:start w:val="1"/>
      <w:numFmt w:val="decimal"/>
      <w:lvlText w:val="%1.%2.%3.%4.%5.%6."/>
      <w:lvlJc w:val="left"/>
      <w:pPr>
        <w:tabs>
          <w:tab w:val="num" w:pos="0"/>
        </w:tabs>
        <w:ind w:left="2736" w:hanging="936"/>
      </w:pPr>
      <w:rPr>
        <w:rFonts w:ascii="Symbol" w:hAnsi="Symbol" w:cs="Symbol"/>
      </w:rPr>
    </w:lvl>
    <w:lvl w:ilvl="6">
      <w:start w:val="1"/>
      <w:numFmt w:val="decimal"/>
      <w:lvlText w:val="%1.%2.%3.%4.%5.%6.%7."/>
      <w:lvlJc w:val="left"/>
      <w:pPr>
        <w:tabs>
          <w:tab w:val="num" w:pos="0"/>
        </w:tabs>
        <w:ind w:left="3240" w:hanging="1080"/>
      </w:pPr>
      <w:rPr>
        <w:rFonts w:ascii="Symbol" w:hAnsi="Symbol" w:cs="Symbol"/>
      </w:rPr>
    </w:lvl>
    <w:lvl w:ilvl="7">
      <w:start w:val="1"/>
      <w:numFmt w:val="decimal"/>
      <w:lvlText w:val="%1.%2.%3.%4.%5.%6.%7.%8."/>
      <w:lvlJc w:val="left"/>
      <w:pPr>
        <w:tabs>
          <w:tab w:val="num" w:pos="0"/>
        </w:tabs>
        <w:ind w:left="3744" w:hanging="1224"/>
      </w:pPr>
      <w:rPr>
        <w:rFonts w:ascii="Symbol" w:hAnsi="Symbol" w:cs="Symbol"/>
      </w:rPr>
    </w:lvl>
    <w:lvl w:ilvl="8">
      <w:start w:val="1"/>
      <w:numFmt w:val="decimal"/>
      <w:lvlText w:val="%1.%2.%3.%4.%5.%6.%7.%8.%9."/>
      <w:lvlJc w:val="left"/>
      <w:pPr>
        <w:tabs>
          <w:tab w:val="num" w:pos="0"/>
        </w:tabs>
        <w:ind w:left="4320" w:hanging="1440"/>
      </w:pPr>
      <w:rPr>
        <w:rFonts w:ascii="Symbol" w:hAnsi="Symbol" w:cs="Symbol"/>
      </w:rPr>
    </w:lvl>
  </w:abstractNum>
  <w:abstractNum w:abstractNumId="5" w15:restartNumberingAfterBreak="0">
    <w:nsid w:val="00000006"/>
    <w:multiLevelType w:val="singleLevel"/>
    <w:tmpl w:val="00000006"/>
    <w:name w:val="WW8Num6"/>
    <w:lvl w:ilvl="0">
      <w:start w:val="1"/>
      <w:numFmt w:val="bullet"/>
      <w:pStyle w:val="kropka"/>
      <w:lvlText w:val=""/>
      <w:lvlJc w:val="left"/>
      <w:pPr>
        <w:tabs>
          <w:tab w:val="num" w:pos="737"/>
        </w:tabs>
        <w:ind w:left="737" w:hanging="453"/>
      </w:pPr>
      <w:rPr>
        <w:rFonts w:ascii="Symbol" w:hAnsi="Symbol"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1C645DC"/>
    <w:multiLevelType w:val="hybridMultilevel"/>
    <w:tmpl w:val="F00454D8"/>
    <w:lvl w:ilvl="0" w:tplc="3258AAAA">
      <w:start w:val="1"/>
      <w:numFmt w:val="upperLetter"/>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38F2B88"/>
    <w:multiLevelType w:val="hybridMultilevel"/>
    <w:tmpl w:val="9E62BA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F5778D"/>
    <w:multiLevelType w:val="hybridMultilevel"/>
    <w:tmpl w:val="4798EE7A"/>
    <w:lvl w:ilvl="0" w:tplc="3D2E5D70">
      <w:start w:val="2"/>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D65EF9"/>
    <w:multiLevelType w:val="hybridMultilevel"/>
    <w:tmpl w:val="969A2AD2"/>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97F0A70"/>
    <w:multiLevelType w:val="hybridMultilevel"/>
    <w:tmpl w:val="F00454D8"/>
    <w:lvl w:ilvl="0" w:tplc="3258AAAA">
      <w:start w:val="1"/>
      <w:numFmt w:val="upperLetter"/>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BA02731"/>
    <w:multiLevelType w:val="hybridMultilevel"/>
    <w:tmpl w:val="F00454D8"/>
    <w:lvl w:ilvl="0" w:tplc="3258AAAA">
      <w:start w:val="1"/>
      <w:numFmt w:val="upperLetter"/>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CFC4BC8"/>
    <w:multiLevelType w:val="hybridMultilevel"/>
    <w:tmpl w:val="A3C657A6"/>
    <w:lvl w:ilvl="0" w:tplc="F0128042">
      <w:start w:val="1"/>
      <w:numFmt w:val="upperLetter"/>
      <w:lvlText w:val="%1."/>
      <w:lvlJc w:val="left"/>
      <w:pPr>
        <w:ind w:left="705" w:hanging="705"/>
      </w:pPr>
      <w:rPr>
        <w:rFonts w:ascii="Arial" w:eastAsia="Calibr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DEF489D"/>
    <w:multiLevelType w:val="hybridMultilevel"/>
    <w:tmpl w:val="4798EE7A"/>
    <w:lvl w:ilvl="0" w:tplc="3D2E5D70">
      <w:start w:val="2"/>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437486"/>
    <w:multiLevelType w:val="hybridMultilevel"/>
    <w:tmpl w:val="A3C657A6"/>
    <w:lvl w:ilvl="0" w:tplc="F0128042">
      <w:start w:val="1"/>
      <w:numFmt w:val="upperLetter"/>
      <w:lvlText w:val="%1."/>
      <w:lvlJc w:val="left"/>
      <w:pPr>
        <w:ind w:left="705" w:hanging="705"/>
      </w:pPr>
      <w:rPr>
        <w:rFonts w:ascii="Arial" w:eastAsia="Calibr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57E48A8"/>
    <w:multiLevelType w:val="hybridMultilevel"/>
    <w:tmpl w:val="4798EE7A"/>
    <w:lvl w:ilvl="0" w:tplc="3D2E5D70">
      <w:start w:val="2"/>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362B09"/>
    <w:multiLevelType w:val="hybridMultilevel"/>
    <w:tmpl w:val="969A2AD2"/>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7A24665"/>
    <w:multiLevelType w:val="hybridMultilevel"/>
    <w:tmpl w:val="4798EE7A"/>
    <w:lvl w:ilvl="0" w:tplc="3D2E5D70">
      <w:start w:val="2"/>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A4064C"/>
    <w:multiLevelType w:val="hybridMultilevel"/>
    <w:tmpl w:val="B30678CA"/>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A0E445E"/>
    <w:multiLevelType w:val="hybridMultilevel"/>
    <w:tmpl w:val="A3C657A6"/>
    <w:lvl w:ilvl="0" w:tplc="F0128042">
      <w:start w:val="1"/>
      <w:numFmt w:val="upperLetter"/>
      <w:lvlText w:val="%1."/>
      <w:lvlJc w:val="left"/>
      <w:pPr>
        <w:ind w:left="705" w:hanging="705"/>
      </w:pPr>
      <w:rPr>
        <w:rFonts w:ascii="Arial" w:eastAsia="Calibr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B122AF4"/>
    <w:multiLevelType w:val="hybridMultilevel"/>
    <w:tmpl w:val="2F60DC30"/>
    <w:lvl w:ilvl="0" w:tplc="04150015">
      <w:start w:val="3"/>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DE74F09"/>
    <w:multiLevelType w:val="hybridMultilevel"/>
    <w:tmpl w:val="969A2AD2"/>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F8C022F"/>
    <w:multiLevelType w:val="hybridMultilevel"/>
    <w:tmpl w:val="4798EE7A"/>
    <w:lvl w:ilvl="0" w:tplc="3D2E5D70">
      <w:start w:val="2"/>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535655"/>
    <w:multiLevelType w:val="hybridMultilevel"/>
    <w:tmpl w:val="F00454D8"/>
    <w:lvl w:ilvl="0" w:tplc="3258AAAA">
      <w:start w:val="1"/>
      <w:numFmt w:val="upperLetter"/>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A7A3D0C"/>
    <w:multiLevelType w:val="hybridMultilevel"/>
    <w:tmpl w:val="4798EE7A"/>
    <w:lvl w:ilvl="0" w:tplc="3D2E5D70">
      <w:start w:val="2"/>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0A6A88"/>
    <w:multiLevelType w:val="hybridMultilevel"/>
    <w:tmpl w:val="C2442784"/>
    <w:lvl w:ilvl="0" w:tplc="783023E8">
      <w:start w:val="1"/>
      <w:numFmt w:val="lowerLetter"/>
      <w:lvlText w:val="%1)"/>
      <w:lvlJc w:val="left"/>
      <w:pPr>
        <w:ind w:left="363" w:hanging="360"/>
      </w:pPr>
      <w:rPr>
        <w:rFonts w:ascii="Arial" w:hAnsi="Arial" w:cs="Arial" w:hint="default"/>
      </w:rPr>
    </w:lvl>
    <w:lvl w:ilvl="1" w:tplc="04150003" w:tentative="1">
      <w:start w:val="1"/>
      <w:numFmt w:val="bullet"/>
      <w:lvlText w:val="o"/>
      <w:lvlJc w:val="left"/>
      <w:pPr>
        <w:ind w:left="1083" w:hanging="360"/>
      </w:pPr>
      <w:rPr>
        <w:rFonts w:ascii="Courier New" w:hAnsi="Courier New" w:cs="Courier New" w:hint="default"/>
      </w:rPr>
    </w:lvl>
    <w:lvl w:ilvl="2" w:tplc="04150005" w:tentative="1">
      <w:start w:val="1"/>
      <w:numFmt w:val="bullet"/>
      <w:lvlText w:val=""/>
      <w:lvlJc w:val="left"/>
      <w:pPr>
        <w:ind w:left="1803" w:hanging="360"/>
      </w:pPr>
      <w:rPr>
        <w:rFonts w:ascii="Wingdings" w:hAnsi="Wingdings" w:hint="default"/>
      </w:rPr>
    </w:lvl>
    <w:lvl w:ilvl="3" w:tplc="04150001" w:tentative="1">
      <w:start w:val="1"/>
      <w:numFmt w:val="bullet"/>
      <w:lvlText w:val=""/>
      <w:lvlJc w:val="left"/>
      <w:pPr>
        <w:ind w:left="2523" w:hanging="360"/>
      </w:pPr>
      <w:rPr>
        <w:rFonts w:ascii="Symbol" w:hAnsi="Symbol" w:hint="default"/>
      </w:rPr>
    </w:lvl>
    <w:lvl w:ilvl="4" w:tplc="04150003" w:tentative="1">
      <w:start w:val="1"/>
      <w:numFmt w:val="bullet"/>
      <w:lvlText w:val="o"/>
      <w:lvlJc w:val="left"/>
      <w:pPr>
        <w:ind w:left="3243" w:hanging="360"/>
      </w:pPr>
      <w:rPr>
        <w:rFonts w:ascii="Courier New" w:hAnsi="Courier New" w:cs="Courier New" w:hint="default"/>
      </w:rPr>
    </w:lvl>
    <w:lvl w:ilvl="5" w:tplc="04150005" w:tentative="1">
      <w:start w:val="1"/>
      <w:numFmt w:val="bullet"/>
      <w:lvlText w:val=""/>
      <w:lvlJc w:val="left"/>
      <w:pPr>
        <w:ind w:left="3963" w:hanging="360"/>
      </w:pPr>
      <w:rPr>
        <w:rFonts w:ascii="Wingdings" w:hAnsi="Wingdings" w:hint="default"/>
      </w:rPr>
    </w:lvl>
    <w:lvl w:ilvl="6" w:tplc="04150001" w:tentative="1">
      <w:start w:val="1"/>
      <w:numFmt w:val="bullet"/>
      <w:lvlText w:val=""/>
      <w:lvlJc w:val="left"/>
      <w:pPr>
        <w:ind w:left="4683" w:hanging="360"/>
      </w:pPr>
      <w:rPr>
        <w:rFonts w:ascii="Symbol" w:hAnsi="Symbol" w:hint="default"/>
      </w:rPr>
    </w:lvl>
    <w:lvl w:ilvl="7" w:tplc="04150003" w:tentative="1">
      <w:start w:val="1"/>
      <w:numFmt w:val="bullet"/>
      <w:lvlText w:val="o"/>
      <w:lvlJc w:val="left"/>
      <w:pPr>
        <w:ind w:left="5403" w:hanging="360"/>
      </w:pPr>
      <w:rPr>
        <w:rFonts w:ascii="Courier New" w:hAnsi="Courier New" w:cs="Courier New" w:hint="default"/>
      </w:rPr>
    </w:lvl>
    <w:lvl w:ilvl="8" w:tplc="04150005" w:tentative="1">
      <w:start w:val="1"/>
      <w:numFmt w:val="bullet"/>
      <w:lvlText w:val=""/>
      <w:lvlJc w:val="left"/>
      <w:pPr>
        <w:ind w:left="6123" w:hanging="360"/>
      </w:pPr>
      <w:rPr>
        <w:rFonts w:ascii="Wingdings" w:hAnsi="Wingdings" w:hint="default"/>
      </w:rPr>
    </w:lvl>
  </w:abstractNum>
  <w:abstractNum w:abstractNumId="27" w15:restartNumberingAfterBreak="0">
    <w:nsid w:val="2F773002"/>
    <w:multiLevelType w:val="hybridMultilevel"/>
    <w:tmpl w:val="4798EE7A"/>
    <w:lvl w:ilvl="0" w:tplc="3D2E5D70">
      <w:start w:val="2"/>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CA5045"/>
    <w:multiLevelType w:val="hybridMultilevel"/>
    <w:tmpl w:val="DD8E1EAA"/>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61744B8"/>
    <w:multiLevelType w:val="hybridMultilevel"/>
    <w:tmpl w:val="4798EE7A"/>
    <w:lvl w:ilvl="0" w:tplc="3D2E5D70">
      <w:start w:val="2"/>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8D0629"/>
    <w:multiLevelType w:val="hybridMultilevel"/>
    <w:tmpl w:val="4798EE7A"/>
    <w:lvl w:ilvl="0" w:tplc="3D2E5D70">
      <w:start w:val="2"/>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E85D4F"/>
    <w:multiLevelType w:val="hybridMultilevel"/>
    <w:tmpl w:val="6EB8FC2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2962534"/>
    <w:multiLevelType w:val="hybridMultilevel"/>
    <w:tmpl w:val="4798EE7A"/>
    <w:lvl w:ilvl="0" w:tplc="3D2E5D70">
      <w:start w:val="2"/>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301FB9"/>
    <w:multiLevelType w:val="hybridMultilevel"/>
    <w:tmpl w:val="9AA8B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760834"/>
    <w:multiLevelType w:val="hybridMultilevel"/>
    <w:tmpl w:val="8D4AC004"/>
    <w:lvl w:ilvl="0" w:tplc="B9D4B3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08E1A09"/>
    <w:multiLevelType w:val="hybridMultilevel"/>
    <w:tmpl w:val="3FA28192"/>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2F41D23"/>
    <w:multiLevelType w:val="hybridMultilevel"/>
    <w:tmpl w:val="DD8E1EAA"/>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77732C"/>
    <w:multiLevelType w:val="hybridMultilevel"/>
    <w:tmpl w:val="96ACB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E829C2"/>
    <w:multiLevelType w:val="hybridMultilevel"/>
    <w:tmpl w:val="969A2AD2"/>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F14232C"/>
    <w:multiLevelType w:val="hybridMultilevel"/>
    <w:tmpl w:val="F00454D8"/>
    <w:lvl w:ilvl="0" w:tplc="3258AAAA">
      <w:start w:val="1"/>
      <w:numFmt w:val="upperLetter"/>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3332FAF"/>
    <w:multiLevelType w:val="hybridMultilevel"/>
    <w:tmpl w:val="969A2AD2"/>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A7E03C4"/>
    <w:multiLevelType w:val="hybridMultilevel"/>
    <w:tmpl w:val="41CCB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B91322E"/>
    <w:multiLevelType w:val="hybridMultilevel"/>
    <w:tmpl w:val="4798EE7A"/>
    <w:lvl w:ilvl="0" w:tplc="3D2E5D70">
      <w:start w:val="2"/>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9C4E93"/>
    <w:multiLevelType w:val="hybridMultilevel"/>
    <w:tmpl w:val="6E88E1D4"/>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F566ABC"/>
    <w:multiLevelType w:val="hybridMultilevel"/>
    <w:tmpl w:val="DD8E1EAA"/>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F650E29"/>
    <w:multiLevelType w:val="hybridMultilevel"/>
    <w:tmpl w:val="4798EE7A"/>
    <w:lvl w:ilvl="0" w:tplc="3D2E5D70">
      <w:start w:val="2"/>
      <w:numFmt w:val="upp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37"/>
  </w:num>
  <w:num w:numId="9">
    <w:abstractNumId w:val="34"/>
  </w:num>
  <w:num w:numId="10">
    <w:abstractNumId w:val="43"/>
  </w:num>
  <w:num w:numId="11">
    <w:abstractNumId w:val="33"/>
  </w:num>
  <w:num w:numId="12">
    <w:abstractNumId w:val="41"/>
  </w:num>
  <w:num w:numId="13">
    <w:abstractNumId w:val="8"/>
  </w:num>
  <w:num w:numId="14">
    <w:abstractNumId w:val="26"/>
  </w:num>
  <w:num w:numId="15">
    <w:abstractNumId w:val="7"/>
  </w:num>
  <w:num w:numId="16">
    <w:abstractNumId w:val="24"/>
  </w:num>
  <w:num w:numId="17">
    <w:abstractNumId w:val="13"/>
  </w:num>
  <w:num w:numId="18">
    <w:abstractNumId w:val="39"/>
  </w:num>
  <w:num w:numId="19">
    <w:abstractNumId w:val="11"/>
  </w:num>
  <w:num w:numId="20">
    <w:abstractNumId w:val="12"/>
  </w:num>
  <w:num w:numId="21">
    <w:abstractNumId w:val="22"/>
  </w:num>
  <w:num w:numId="22">
    <w:abstractNumId w:val="38"/>
  </w:num>
  <w:num w:numId="23">
    <w:abstractNumId w:val="40"/>
  </w:num>
  <w:num w:numId="24">
    <w:abstractNumId w:val="20"/>
  </w:num>
  <w:num w:numId="25">
    <w:abstractNumId w:val="15"/>
  </w:num>
  <w:num w:numId="26">
    <w:abstractNumId w:val="10"/>
  </w:num>
  <w:num w:numId="27">
    <w:abstractNumId w:val="16"/>
  </w:num>
  <w:num w:numId="28">
    <w:abstractNumId w:val="30"/>
  </w:num>
  <w:num w:numId="29">
    <w:abstractNumId w:val="42"/>
  </w:num>
  <w:num w:numId="30">
    <w:abstractNumId w:val="32"/>
  </w:num>
  <w:num w:numId="31">
    <w:abstractNumId w:val="25"/>
  </w:num>
  <w:num w:numId="32">
    <w:abstractNumId w:val="29"/>
  </w:num>
  <w:num w:numId="33">
    <w:abstractNumId w:val="14"/>
  </w:num>
  <w:num w:numId="34">
    <w:abstractNumId w:val="9"/>
  </w:num>
  <w:num w:numId="35">
    <w:abstractNumId w:val="27"/>
  </w:num>
  <w:num w:numId="36">
    <w:abstractNumId w:val="45"/>
  </w:num>
  <w:num w:numId="37">
    <w:abstractNumId w:val="18"/>
  </w:num>
  <w:num w:numId="38">
    <w:abstractNumId w:val="36"/>
  </w:num>
  <w:num w:numId="39">
    <w:abstractNumId w:val="28"/>
  </w:num>
  <w:num w:numId="40">
    <w:abstractNumId w:val="44"/>
  </w:num>
  <w:num w:numId="41">
    <w:abstractNumId w:val="17"/>
  </w:num>
  <w:num w:numId="42">
    <w:abstractNumId w:val="23"/>
  </w:num>
  <w:num w:numId="43">
    <w:abstractNumId w:val="31"/>
  </w:num>
  <w:num w:numId="44">
    <w:abstractNumId w:val="19"/>
  </w:num>
  <w:num w:numId="45">
    <w:abstractNumId w:val="35"/>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48"/>
    <w:rsid w:val="000108DF"/>
    <w:rsid w:val="00011EC7"/>
    <w:rsid w:val="0001343A"/>
    <w:rsid w:val="00015216"/>
    <w:rsid w:val="00016D15"/>
    <w:rsid w:val="0002442E"/>
    <w:rsid w:val="000252E5"/>
    <w:rsid w:val="000333ED"/>
    <w:rsid w:val="0004112C"/>
    <w:rsid w:val="00047303"/>
    <w:rsid w:val="00056F72"/>
    <w:rsid w:val="000619C5"/>
    <w:rsid w:val="00061A2A"/>
    <w:rsid w:val="00066681"/>
    <w:rsid w:val="00081AA8"/>
    <w:rsid w:val="00081D00"/>
    <w:rsid w:val="0008227A"/>
    <w:rsid w:val="00083352"/>
    <w:rsid w:val="00083882"/>
    <w:rsid w:val="000877A6"/>
    <w:rsid w:val="00094126"/>
    <w:rsid w:val="00094475"/>
    <w:rsid w:val="000A1ECF"/>
    <w:rsid w:val="000A209C"/>
    <w:rsid w:val="000A54C9"/>
    <w:rsid w:val="000A60F5"/>
    <w:rsid w:val="000B09D3"/>
    <w:rsid w:val="000B6900"/>
    <w:rsid w:val="000C1A51"/>
    <w:rsid w:val="000C1F9D"/>
    <w:rsid w:val="000C2D28"/>
    <w:rsid w:val="000C2F75"/>
    <w:rsid w:val="000D2C45"/>
    <w:rsid w:val="000E17A9"/>
    <w:rsid w:val="000F403B"/>
    <w:rsid w:val="001002A7"/>
    <w:rsid w:val="00100EB8"/>
    <w:rsid w:val="00101832"/>
    <w:rsid w:val="0011575E"/>
    <w:rsid w:val="001165F5"/>
    <w:rsid w:val="00120F56"/>
    <w:rsid w:val="001244D9"/>
    <w:rsid w:val="00125447"/>
    <w:rsid w:val="00125A6A"/>
    <w:rsid w:val="00134228"/>
    <w:rsid w:val="001345F9"/>
    <w:rsid w:val="0013567A"/>
    <w:rsid w:val="00135CDE"/>
    <w:rsid w:val="0013627F"/>
    <w:rsid w:val="00141852"/>
    <w:rsid w:val="00141FB3"/>
    <w:rsid w:val="0014255C"/>
    <w:rsid w:val="00142680"/>
    <w:rsid w:val="00147D6A"/>
    <w:rsid w:val="00150106"/>
    <w:rsid w:val="00151105"/>
    <w:rsid w:val="00151209"/>
    <w:rsid w:val="001516CC"/>
    <w:rsid w:val="001547B0"/>
    <w:rsid w:val="00154F09"/>
    <w:rsid w:val="00156BE9"/>
    <w:rsid w:val="00161A67"/>
    <w:rsid w:val="001651EE"/>
    <w:rsid w:val="001700F0"/>
    <w:rsid w:val="00172114"/>
    <w:rsid w:val="001778A7"/>
    <w:rsid w:val="00185264"/>
    <w:rsid w:val="00195CC2"/>
    <w:rsid w:val="0019799A"/>
    <w:rsid w:val="001A2D8D"/>
    <w:rsid w:val="001A3FA3"/>
    <w:rsid w:val="001A5684"/>
    <w:rsid w:val="001C2542"/>
    <w:rsid w:val="001C2EBE"/>
    <w:rsid w:val="001D1D5B"/>
    <w:rsid w:val="001E28F6"/>
    <w:rsid w:val="001F4EF2"/>
    <w:rsid w:val="001F5FAD"/>
    <w:rsid w:val="00202423"/>
    <w:rsid w:val="00216E42"/>
    <w:rsid w:val="00220066"/>
    <w:rsid w:val="0022287E"/>
    <w:rsid w:val="0022423C"/>
    <w:rsid w:val="0022604D"/>
    <w:rsid w:val="00231060"/>
    <w:rsid w:val="002334E3"/>
    <w:rsid w:val="00236232"/>
    <w:rsid w:val="00237447"/>
    <w:rsid w:val="00242E0C"/>
    <w:rsid w:val="00243D68"/>
    <w:rsid w:val="002441F1"/>
    <w:rsid w:val="00244EE6"/>
    <w:rsid w:val="0025364C"/>
    <w:rsid w:val="002558BE"/>
    <w:rsid w:val="00256DAF"/>
    <w:rsid w:val="00261B9C"/>
    <w:rsid w:val="002630F7"/>
    <w:rsid w:val="00267729"/>
    <w:rsid w:val="00267F40"/>
    <w:rsid w:val="00271C4F"/>
    <w:rsid w:val="00276989"/>
    <w:rsid w:val="00287125"/>
    <w:rsid w:val="002923F6"/>
    <w:rsid w:val="00295AD1"/>
    <w:rsid w:val="00296EEB"/>
    <w:rsid w:val="00297A66"/>
    <w:rsid w:val="002A2FEB"/>
    <w:rsid w:val="002A5EDA"/>
    <w:rsid w:val="002A6D8B"/>
    <w:rsid w:val="002B6E88"/>
    <w:rsid w:val="002B6FEF"/>
    <w:rsid w:val="002C48F9"/>
    <w:rsid w:val="002C6BF4"/>
    <w:rsid w:val="002D00A6"/>
    <w:rsid w:val="002D4D37"/>
    <w:rsid w:val="002E100A"/>
    <w:rsid w:val="002E49AD"/>
    <w:rsid w:val="002F0653"/>
    <w:rsid w:val="002F1D67"/>
    <w:rsid w:val="002F4233"/>
    <w:rsid w:val="002F6213"/>
    <w:rsid w:val="00300EA4"/>
    <w:rsid w:val="00305262"/>
    <w:rsid w:val="00305353"/>
    <w:rsid w:val="00310BBF"/>
    <w:rsid w:val="00312399"/>
    <w:rsid w:val="00312F28"/>
    <w:rsid w:val="0031363E"/>
    <w:rsid w:val="00316E70"/>
    <w:rsid w:val="00320803"/>
    <w:rsid w:val="00320E84"/>
    <w:rsid w:val="00324F7E"/>
    <w:rsid w:val="00325765"/>
    <w:rsid w:val="003270F0"/>
    <w:rsid w:val="00336F1D"/>
    <w:rsid w:val="00337225"/>
    <w:rsid w:val="00340BBE"/>
    <w:rsid w:val="003424BA"/>
    <w:rsid w:val="00347620"/>
    <w:rsid w:val="00356658"/>
    <w:rsid w:val="00360A55"/>
    <w:rsid w:val="00361D09"/>
    <w:rsid w:val="003654F5"/>
    <w:rsid w:val="003853E0"/>
    <w:rsid w:val="00385B39"/>
    <w:rsid w:val="003866B6"/>
    <w:rsid w:val="00394A46"/>
    <w:rsid w:val="003951A4"/>
    <w:rsid w:val="003A4E63"/>
    <w:rsid w:val="003A5695"/>
    <w:rsid w:val="003A7813"/>
    <w:rsid w:val="003B0995"/>
    <w:rsid w:val="003B2664"/>
    <w:rsid w:val="003B4CB2"/>
    <w:rsid w:val="003B5597"/>
    <w:rsid w:val="003B7669"/>
    <w:rsid w:val="003B7937"/>
    <w:rsid w:val="003C0025"/>
    <w:rsid w:val="003C1911"/>
    <w:rsid w:val="003C5D33"/>
    <w:rsid w:val="003C6A36"/>
    <w:rsid w:val="003C77B2"/>
    <w:rsid w:val="003C7C04"/>
    <w:rsid w:val="003D02C9"/>
    <w:rsid w:val="003D3F6A"/>
    <w:rsid w:val="003D45C2"/>
    <w:rsid w:val="003E1C6F"/>
    <w:rsid w:val="003E2109"/>
    <w:rsid w:val="003E55E1"/>
    <w:rsid w:val="003E6F02"/>
    <w:rsid w:val="003F118D"/>
    <w:rsid w:val="003F7A89"/>
    <w:rsid w:val="00401E64"/>
    <w:rsid w:val="00404537"/>
    <w:rsid w:val="004052B5"/>
    <w:rsid w:val="004059AA"/>
    <w:rsid w:val="00412F89"/>
    <w:rsid w:val="00413FF7"/>
    <w:rsid w:val="00415E53"/>
    <w:rsid w:val="0041669A"/>
    <w:rsid w:val="00417CFB"/>
    <w:rsid w:val="00424A38"/>
    <w:rsid w:val="0043338A"/>
    <w:rsid w:val="00433E6B"/>
    <w:rsid w:val="00435002"/>
    <w:rsid w:val="0043558D"/>
    <w:rsid w:val="004465F6"/>
    <w:rsid w:val="00446D1A"/>
    <w:rsid w:val="0045188E"/>
    <w:rsid w:val="00455B5E"/>
    <w:rsid w:val="00455DA7"/>
    <w:rsid w:val="00456F95"/>
    <w:rsid w:val="004576CE"/>
    <w:rsid w:val="00457D3D"/>
    <w:rsid w:val="00462A33"/>
    <w:rsid w:val="00463A10"/>
    <w:rsid w:val="004650BE"/>
    <w:rsid w:val="004653C1"/>
    <w:rsid w:val="004709B8"/>
    <w:rsid w:val="004722F9"/>
    <w:rsid w:val="0047543F"/>
    <w:rsid w:val="00475495"/>
    <w:rsid w:val="00476A70"/>
    <w:rsid w:val="00477D82"/>
    <w:rsid w:val="00477DD7"/>
    <w:rsid w:val="00482D8A"/>
    <w:rsid w:val="00483387"/>
    <w:rsid w:val="00493B64"/>
    <w:rsid w:val="00494ABD"/>
    <w:rsid w:val="0049671F"/>
    <w:rsid w:val="004A1C0E"/>
    <w:rsid w:val="004A2548"/>
    <w:rsid w:val="004A2DA1"/>
    <w:rsid w:val="004B2220"/>
    <w:rsid w:val="004B2EA2"/>
    <w:rsid w:val="004B4A5F"/>
    <w:rsid w:val="004C1725"/>
    <w:rsid w:val="004C1D4B"/>
    <w:rsid w:val="004C4EC0"/>
    <w:rsid w:val="004C60B5"/>
    <w:rsid w:val="004C7277"/>
    <w:rsid w:val="004D0235"/>
    <w:rsid w:val="004D32A1"/>
    <w:rsid w:val="004D3C0B"/>
    <w:rsid w:val="004D569C"/>
    <w:rsid w:val="004E001B"/>
    <w:rsid w:val="004E0C2F"/>
    <w:rsid w:val="004E1C6A"/>
    <w:rsid w:val="004E2C64"/>
    <w:rsid w:val="004E56AC"/>
    <w:rsid w:val="004E5978"/>
    <w:rsid w:val="004F410A"/>
    <w:rsid w:val="004F45DA"/>
    <w:rsid w:val="004F5892"/>
    <w:rsid w:val="004F6503"/>
    <w:rsid w:val="005013EF"/>
    <w:rsid w:val="00514548"/>
    <w:rsid w:val="00514797"/>
    <w:rsid w:val="00516328"/>
    <w:rsid w:val="00517CFF"/>
    <w:rsid w:val="005205C5"/>
    <w:rsid w:val="00521550"/>
    <w:rsid w:val="00523B67"/>
    <w:rsid w:val="0053085D"/>
    <w:rsid w:val="00536007"/>
    <w:rsid w:val="005410FA"/>
    <w:rsid w:val="00550D62"/>
    <w:rsid w:val="0055303B"/>
    <w:rsid w:val="005563CE"/>
    <w:rsid w:val="00556F51"/>
    <w:rsid w:val="00565E15"/>
    <w:rsid w:val="00571C0A"/>
    <w:rsid w:val="00574556"/>
    <w:rsid w:val="005816AF"/>
    <w:rsid w:val="00586BBA"/>
    <w:rsid w:val="00593919"/>
    <w:rsid w:val="005A7223"/>
    <w:rsid w:val="005A736D"/>
    <w:rsid w:val="005B0F8D"/>
    <w:rsid w:val="005B10C2"/>
    <w:rsid w:val="005C1163"/>
    <w:rsid w:val="005C44BC"/>
    <w:rsid w:val="005C5C9B"/>
    <w:rsid w:val="005D02F3"/>
    <w:rsid w:val="005D2029"/>
    <w:rsid w:val="005D2561"/>
    <w:rsid w:val="005D47F6"/>
    <w:rsid w:val="005D7543"/>
    <w:rsid w:val="005E486B"/>
    <w:rsid w:val="005E725D"/>
    <w:rsid w:val="005F2B3F"/>
    <w:rsid w:val="005F38D3"/>
    <w:rsid w:val="005F3F4C"/>
    <w:rsid w:val="005F421E"/>
    <w:rsid w:val="005F7AA2"/>
    <w:rsid w:val="00602B20"/>
    <w:rsid w:val="00605E52"/>
    <w:rsid w:val="00607B7A"/>
    <w:rsid w:val="006259DD"/>
    <w:rsid w:val="006361B9"/>
    <w:rsid w:val="00640319"/>
    <w:rsid w:val="0064509D"/>
    <w:rsid w:val="0065235B"/>
    <w:rsid w:val="00662D48"/>
    <w:rsid w:val="006703F6"/>
    <w:rsid w:val="006717E7"/>
    <w:rsid w:val="0067225C"/>
    <w:rsid w:val="0067324F"/>
    <w:rsid w:val="00673618"/>
    <w:rsid w:val="00673F4A"/>
    <w:rsid w:val="00674053"/>
    <w:rsid w:val="006851CE"/>
    <w:rsid w:val="006862AF"/>
    <w:rsid w:val="0068705A"/>
    <w:rsid w:val="00687594"/>
    <w:rsid w:val="006877C7"/>
    <w:rsid w:val="00690727"/>
    <w:rsid w:val="0069099F"/>
    <w:rsid w:val="006930A6"/>
    <w:rsid w:val="00693124"/>
    <w:rsid w:val="006952A8"/>
    <w:rsid w:val="006A058D"/>
    <w:rsid w:val="006A0AE0"/>
    <w:rsid w:val="006A24E4"/>
    <w:rsid w:val="006A50BE"/>
    <w:rsid w:val="006A5869"/>
    <w:rsid w:val="006A780F"/>
    <w:rsid w:val="006C2009"/>
    <w:rsid w:val="006D0021"/>
    <w:rsid w:val="006D13F8"/>
    <w:rsid w:val="006D2B9F"/>
    <w:rsid w:val="006E1635"/>
    <w:rsid w:val="006E6533"/>
    <w:rsid w:val="006F3281"/>
    <w:rsid w:val="006F3A6F"/>
    <w:rsid w:val="006F5B63"/>
    <w:rsid w:val="006F692A"/>
    <w:rsid w:val="006F7D3D"/>
    <w:rsid w:val="00702E78"/>
    <w:rsid w:val="0070393D"/>
    <w:rsid w:val="00705C66"/>
    <w:rsid w:val="00713235"/>
    <w:rsid w:val="00713A02"/>
    <w:rsid w:val="00714443"/>
    <w:rsid w:val="00721D12"/>
    <w:rsid w:val="0072562A"/>
    <w:rsid w:val="00733060"/>
    <w:rsid w:val="007372D1"/>
    <w:rsid w:val="0073739C"/>
    <w:rsid w:val="00741368"/>
    <w:rsid w:val="007413A4"/>
    <w:rsid w:val="007448AA"/>
    <w:rsid w:val="00753217"/>
    <w:rsid w:val="00756119"/>
    <w:rsid w:val="00756873"/>
    <w:rsid w:val="00766182"/>
    <w:rsid w:val="007732A2"/>
    <w:rsid w:val="00774AB5"/>
    <w:rsid w:val="00775436"/>
    <w:rsid w:val="00777B18"/>
    <w:rsid w:val="00780AEB"/>
    <w:rsid w:val="0078219A"/>
    <w:rsid w:val="007952D3"/>
    <w:rsid w:val="00796E36"/>
    <w:rsid w:val="007A402B"/>
    <w:rsid w:val="007A444A"/>
    <w:rsid w:val="007A65CF"/>
    <w:rsid w:val="007A75CD"/>
    <w:rsid w:val="007C445D"/>
    <w:rsid w:val="007C6B17"/>
    <w:rsid w:val="007C7929"/>
    <w:rsid w:val="007D5229"/>
    <w:rsid w:val="007D5752"/>
    <w:rsid w:val="007D698C"/>
    <w:rsid w:val="007E16EE"/>
    <w:rsid w:val="007E3D41"/>
    <w:rsid w:val="007E7DA1"/>
    <w:rsid w:val="007F0AD5"/>
    <w:rsid w:val="007F3358"/>
    <w:rsid w:val="0080085E"/>
    <w:rsid w:val="00801A70"/>
    <w:rsid w:val="00804AC1"/>
    <w:rsid w:val="00814329"/>
    <w:rsid w:val="00815D26"/>
    <w:rsid w:val="00826F23"/>
    <w:rsid w:val="00833BFA"/>
    <w:rsid w:val="00835612"/>
    <w:rsid w:val="0084777F"/>
    <w:rsid w:val="00852DAA"/>
    <w:rsid w:val="008543C0"/>
    <w:rsid w:val="00862245"/>
    <w:rsid w:val="008766AC"/>
    <w:rsid w:val="00882E40"/>
    <w:rsid w:val="00883B0F"/>
    <w:rsid w:val="00884410"/>
    <w:rsid w:val="0088472C"/>
    <w:rsid w:val="008954AD"/>
    <w:rsid w:val="008A034B"/>
    <w:rsid w:val="008A038A"/>
    <w:rsid w:val="008B0AB4"/>
    <w:rsid w:val="008B7B65"/>
    <w:rsid w:val="008D5AF8"/>
    <w:rsid w:val="008E117E"/>
    <w:rsid w:val="008E3A77"/>
    <w:rsid w:val="008E627D"/>
    <w:rsid w:val="008F10F5"/>
    <w:rsid w:val="008F2420"/>
    <w:rsid w:val="008F3974"/>
    <w:rsid w:val="008F3C55"/>
    <w:rsid w:val="008F4537"/>
    <w:rsid w:val="008F5A27"/>
    <w:rsid w:val="008F7542"/>
    <w:rsid w:val="0090552A"/>
    <w:rsid w:val="00906AC6"/>
    <w:rsid w:val="00910A35"/>
    <w:rsid w:val="00911A68"/>
    <w:rsid w:val="009137C5"/>
    <w:rsid w:val="00914E6D"/>
    <w:rsid w:val="00915238"/>
    <w:rsid w:val="00915CAB"/>
    <w:rsid w:val="00915E51"/>
    <w:rsid w:val="00920AA9"/>
    <w:rsid w:val="009259DD"/>
    <w:rsid w:val="00926466"/>
    <w:rsid w:val="0093352D"/>
    <w:rsid w:val="00934F99"/>
    <w:rsid w:val="00937129"/>
    <w:rsid w:val="0094375E"/>
    <w:rsid w:val="00943E3A"/>
    <w:rsid w:val="0094425C"/>
    <w:rsid w:val="00945390"/>
    <w:rsid w:val="00945699"/>
    <w:rsid w:val="009459FA"/>
    <w:rsid w:val="00957D29"/>
    <w:rsid w:val="00962D9E"/>
    <w:rsid w:val="009631D8"/>
    <w:rsid w:val="0096458E"/>
    <w:rsid w:val="00964C9E"/>
    <w:rsid w:val="00966CBE"/>
    <w:rsid w:val="009754B9"/>
    <w:rsid w:val="00976DA4"/>
    <w:rsid w:val="009800BA"/>
    <w:rsid w:val="009817A6"/>
    <w:rsid w:val="00986491"/>
    <w:rsid w:val="00992399"/>
    <w:rsid w:val="00996695"/>
    <w:rsid w:val="00996EBB"/>
    <w:rsid w:val="009A1441"/>
    <w:rsid w:val="009A44B6"/>
    <w:rsid w:val="009A519D"/>
    <w:rsid w:val="009C013F"/>
    <w:rsid w:val="009C0464"/>
    <w:rsid w:val="009C06C0"/>
    <w:rsid w:val="009C11FD"/>
    <w:rsid w:val="009C1759"/>
    <w:rsid w:val="009C29B9"/>
    <w:rsid w:val="009C58BA"/>
    <w:rsid w:val="009D5BEF"/>
    <w:rsid w:val="009E0791"/>
    <w:rsid w:val="009E1AA8"/>
    <w:rsid w:val="009E4215"/>
    <w:rsid w:val="009E5A4E"/>
    <w:rsid w:val="009F7B61"/>
    <w:rsid w:val="00A031DD"/>
    <w:rsid w:val="00A031FC"/>
    <w:rsid w:val="00A070D5"/>
    <w:rsid w:val="00A072F1"/>
    <w:rsid w:val="00A11A1A"/>
    <w:rsid w:val="00A12A79"/>
    <w:rsid w:val="00A16039"/>
    <w:rsid w:val="00A26BA2"/>
    <w:rsid w:val="00A27C79"/>
    <w:rsid w:val="00A3115B"/>
    <w:rsid w:val="00A351D2"/>
    <w:rsid w:val="00A42B71"/>
    <w:rsid w:val="00A43689"/>
    <w:rsid w:val="00A47DE7"/>
    <w:rsid w:val="00A535B9"/>
    <w:rsid w:val="00A5613F"/>
    <w:rsid w:val="00A634A4"/>
    <w:rsid w:val="00A63C5C"/>
    <w:rsid w:val="00A66B78"/>
    <w:rsid w:val="00A707C4"/>
    <w:rsid w:val="00A8646C"/>
    <w:rsid w:val="00A90694"/>
    <w:rsid w:val="00A9575C"/>
    <w:rsid w:val="00A97109"/>
    <w:rsid w:val="00AA0427"/>
    <w:rsid w:val="00AA7991"/>
    <w:rsid w:val="00AB46BA"/>
    <w:rsid w:val="00AC0D39"/>
    <w:rsid w:val="00AC2E36"/>
    <w:rsid w:val="00AC6699"/>
    <w:rsid w:val="00AD056A"/>
    <w:rsid w:val="00AD0A61"/>
    <w:rsid w:val="00AD0B83"/>
    <w:rsid w:val="00AD0BB3"/>
    <w:rsid w:val="00AD2F91"/>
    <w:rsid w:val="00AD5DBA"/>
    <w:rsid w:val="00AE1349"/>
    <w:rsid w:val="00AE2EFC"/>
    <w:rsid w:val="00AE3645"/>
    <w:rsid w:val="00AE3A35"/>
    <w:rsid w:val="00AE4D42"/>
    <w:rsid w:val="00AE671F"/>
    <w:rsid w:val="00AF4272"/>
    <w:rsid w:val="00B00484"/>
    <w:rsid w:val="00B104AC"/>
    <w:rsid w:val="00B1604A"/>
    <w:rsid w:val="00B17A8B"/>
    <w:rsid w:val="00B21377"/>
    <w:rsid w:val="00B27B6A"/>
    <w:rsid w:val="00B3109B"/>
    <w:rsid w:val="00B33E66"/>
    <w:rsid w:val="00B37371"/>
    <w:rsid w:val="00B45009"/>
    <w:rsid w:val="00B45297"/>
    <w:rsid w:val="00B46472"/>
    <w:rsid w:val="00B60808"/>
    <w:rsid w:val="00B64973"/>
    <w:rsid w:val="00B731EA"/>
    <w:rsid w:val="00B738AD"/>
    <w:rsid w:val="00B73BB9"/>
    <w:rsid w:val="00B75088"/>
    <w:rsid w:val="00B75411"/>
    <w:rsid w:val="00B77A2D"/>
    <w:rsid w:val="00B77C3C"/>
    <w:rsid w:val="00B8270C"/>
    <w:rsid w:val="00B92C5E"/>
    <w:rsid w:val="00B94E2B"/>
    <w:rsid w:val="00BA3A0A"/>
    <w:rsid w:val="00BA40DB"/>
    <w:rsid w:val="00BA4A3F"/>
    <w:rsid w:val="00BA530E"/>
    <w:rsid w:val="00BA738B"/>
    <w:rsid w:val="00BB002F"/>
    <w:rsid w:val="00BB29D1"/>
    <w:rsid w:val="00BB2C6C"/>
    <w:rsid w:val="00BD0318"/>
    <w:rsid w:val="00BE25FC"/>
    <w:rsid w:val="00BE589C"/>
    <w:rsid w:val="00BF6C13"/>
    <w:rsid w:val="00C00DBC"/>
    <w:rsid w:val="00C011F5"/>
    <w:rsid w:val="00C02E6C"/>
    <w:rsid w:val="00C12B54"/>
    <w:rsid w:val="00C13F98"/>
    <w:rsid w:val="00C1680A"/>
    <w:rsid w:val="00C168FA"/>
    <w:rsid w:val="00C26C34"/>
    <w:rsid w:val="00C279B2"/>
    <w:rsid w:val="00C33210"/>
    <w:rsid w:val="00C34FDF"/>
    <w:rsid w:val="00C408D8"/>
    <w:rsid w:val="00C41AFC"/>
    <w:rsid w:val="00C431C1"/>
    <w:rsid w:val="00C451AB"/>
    <w:rsid w:val="00C501AA"/>
    <w:rsid w:val="00C50223"/>
    <w:rsid w:val="00C52423"/>
    <w:rsid w:val="00C64F79"/>
    <w:rsid w:val="00C70B2F"/>
    <w:rsid w:val="00C8488B"/>
    <w:rsid w:val="00C84DBB"/>
    <w:rsid w:val="00C8583C"/>
    <w:rsid w:val="00C94453"/>
    <w:rsid w:val="00C959FF"/>
    <w:rsid w:val="00C95A3B"/>
    <w:rsid w:val="00CA2F91"/>
    <w:rsid w:val="00CC0CE8"/>
    <w:rsid w:val="00CD388F"/>
    <w:rsid w:val="00CD63D5"/>
    <w:rsid w:val="00CD67A8"/>
    <w:rsid w:val="00CE3D83"/>
    <w:rsid w:val="00CE59FE"/>
    <w:rsid w:val="00CF1BE6"/>
    <w:rsid w:val="00CF214E"/>
    <w:rsid w:val="00CF3E56"/>
    <w:rsid w:val="00CF4903"/>
    <w:rsid w:val="00CF7D63"/>
    <w:rsid w:val="00D014D6"/>
    <w:rsid w:val="00D0336C"/>
    <w:rsid w:val="00D03AE6"/>
    <w:rsid w:val="00D05EFB"/>
    <w:rsid w:val="00D10313"/>
    <w:rsid w:val="00D13812"/>
    <w:rsid w:val="00D17CDD"/>
    <w:rsid w:val="00D263B2"/>
    <w:rsid w:val="00D2705B"/>
    <w:rsid w:val="00D32883"/>
    <w:rsid w:val="00D361A7"/>
    <w:rsid w:val="00D36E59"/>
    <w:rsid w:val="00D50497"/>
    <w:rsid w:val="00D51F8E"/>
    <w:rsid w:val="00D62751"/>
    <w:rsid w:val="00D62F20"/>
    <w:rsid w:val="00D67473"/>
    <w:rsid w:val="00D82EED"/>
    <w:rsid w:val="00D9126E"/>
    <w:rsid w:val="00D9477D"/>
    <w:rsid w:val="00D96A7C"/>
    <w:rsid w:val="00DA18FD"/>
    <w:rsid w:val="00DA6521"/>
    <w:rsid w:val="00DB0545"/>
    <w:rsid w:val="00DB3BB8"/>
    <w:rsid w:val="00DC4AB4"/>
    <w:rsid w:val="00DD131E"/>
    <w:rsid w:val="00DD2F24"/>
    <w:rsid w:val="00DD3A67"/>
    <w:rsid w:val="00DD546A"/>
    <w:rsid w:val="00DD71CE"/>
    <w:rsid w:val="00DE1222"/>
    <w:rsid w:val="00DE34BE"/>
    <w:rsid w:val="00DE7B39"/>
    <w:rsid w:val="00DF4AC0"/>
    <w:rsid w:val="00E0224F"/>
    <w:rsid w:val="00E02616"/>
    <w:rsid w:val="00E2322F"/>
    <w:rsid w:val="00E27E59"/>
    <w:rsid w:val="00E41D63"/>
    <w:rsid w:val="00E46F52"/>
    <w:rsid w:val="00E52666"/>
    <w:rsid w:val="00E52E39"/>
    <w:rsid w:val="00E53B79"/>
    <w:rsid w:val="00E55DBC"/>
    <w:rsid w:val="00E6682D"/>
    <w:rsid w:val="00E824A1"/>
    <w:rsid w:val="00E84B7C"/>
    <w:rsid w:val="00E95A86"/>
    <w:rsid w:val="00EA3954"/>
    <w:rsid w:val="00EA399B"/>
    <w:rsid w:val="00EA7397"/>
    <w:rsid w:val="00EB022D"/>
    <w:rsid w:val="00EB190C"/>
    <w:rsid w:val="00EB1B0C"/>
    <w:rsid w:val="00EB1B16"/>
    <w:rsid w:val="00EC0E9C"/>
    <w:rsid w:val="00EC3E1A"/>
    <w:rsid w:val="00EC45E9"/>
    <w:rsid w:val="00EC5F30"/>
    <w:rsid w:val="00ED17E3"/>
    <w:rsid w:val="00ED349F"/>
    <w:rsid w:val="00ED5F92"/>
    <w:rsid w:val="00ED659B"/>
    <w:rsid w:val="00ED7346"/>
    <w:rsid w:val="00EE22E5"/>
    <w:rsid w:val="00EE737B"/>
    <w:rsid w:val="00EF6142"/>
    <w:rsid w:val="00EF7586"/>
    <w:rsid w:val="00F00975"/>
    <w:rsid w:val="00F00CF7"/>
    <w:rsid w:val="00F028AD"/>
    <w:rsid w:val="00F10183"/>
    <w:rsid w:val="00F105E0"/>
    <w:rsid w:val="00F10EDC"/>
    <w:rsid w:val="00F119D3"/>
    <w:rsid w:val="00F149E7"/>
    <w:rsid w:val="00F214A4"/>
    <w:rsid w:val="00F2200E"/>
    <w:rsid w:val="00F23C1F"/>
    <w:rsid w:val="00F30CF7"/>
    <w:rsid w:val="00F33628"/>
    <w:rsid w:val="00F34230"/>
    <w:rsid w:val="00F34CCF"/>
    <w:rsid w:val="00F37117"/>
    <w:rsid w:val="00F43E49"/>
    <w:rsid w:val="00F46952"/>
    <w:rsid w:val="00F51995"/>
    <w:rsid w:val="00F54805"/>
    <w:rsid w:val="00F554F3"/>
    <w:rsid w:val="00F65C4E"/>
    <w:rsid w:val="00F72D53"/>
    <w:rsid w:val="00F76FFE"/>
    <w:rsid w:val="00F774E3"/>
    <w:rsid w:val="00F778AF"/>
    <w:rsid w:val="00F861FB"/>
    <w:rsid w:val="00F8735B"/>
    <w:rsid w:val="00F91E1F"/>
    <w:rsid w:val="00F969FF"/>
    <w:rsid w:val="00F97FA8"/>
    <w:rsid w:val="00FA09C0"/>
    <w:rsid w:val="00FC0B1C"/>
    <w:rsid w:val="00FC3A0E"/>
    <w:rsid w:val="00FC5F15"/>
    <w:rsid w:val="00FC7C3F"/>
    <w:rsid w:val="00FD05DF"/>
    <w:rsid w:val="00FD2C4D"/>
    <w:rsid w:val="00FD647E"/>
    <w:rsid w:val="00FD7857"/>
    <w:rsid w:val="00FE090F"/>
    <w:rsid w:val="00FE1B73"/>
    <w:rsid w:val="00FE3E26"/>
    <w:rsid w:val="00FE47DC"/>
    <w:rsid w:val="00FE6B93"/>
    <w:rsid w:val="00FF257E"/>
    <w:rsid w:val="00FF38DB"/>
    <w:rsid w:val="00FF3ACB"/>
    <w:rsid w:val="00FF40FA"/>
    <w:rsid w:val="00FF42E7"/>
    <w:rsid w:val="00FF6F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EE34815"/>
  <w15:chartTrackingRefBased/>
  <w15:docId w15:val="{55A94F01-761E-4EDA-B3E3-45E7E672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31D8"/>
    <w:pPr>
      <w:suppressAutoHyphens/>
      <w:spacing w:after="160" w:line="252" w:lineRule="auto"/>
    </w:pPr>
    <w:rPr>
      <w:rFonts w:ascii="Calibri" w:eastAsia="Calibri" w:hAnsi="Calibri"/>
      <w:sz w:val="22"/>
      <w:szCs w:val="22"/>
      <w:lang w:eastAsia="ar-SA"/>
    </w:rPr>
  </w:style>
  <w:style w:type="paragraph" w:styleId="Nagwek1">
    <w:name w:val="heading 1"/>
    <w:basedOn w:val="Normalny"/>
    <w:next w:val="Normalny"/>
    <w:qFormat/>
    <w:pPr>
      <w:keepNext/>
      <w:keepLines/>
      <w:numPr>
        <w:numId w:val="1"/>
      </w:numPr>
      <w:spacing w:before="240" w:after="240" w:line="276" w:lineRule="auto"/>
      <w:outlineLvl w:val="0"/>
    </w:pPr>
    <w:rPr>
      <w:rFonts w:ascii="Arial" w:eastAsia="Times New Roman" w:hAnsi="Arial" w:cs="Arial"/>
      <w:b/>
      <w:bCs/>
      <w:sz w:val="20"/>
      <w:szCs w:val="20"/>
    </w:rPr>
  </w:style>
  <w:style w:type="paragraph" w:styleId="Nagwek2">
    <w:name w:val="heading 2"/>
    <w:basedOn w:val="Akapitzlist"/>
    <w:next w:val="Normalny"/>
    <w:qFormat/>
    <w:pPr>
      <w:numPr>
        <w:numId w:val="5"/>
      </w:numPr>
      <w:outlineLvl w:val="1"/>
    </w:pPr>
    <w:rPr>
      <w:rFonts w:ascii="Arial" w:hAnsi="Arial" w:cs="Arial"/>
      <w:b/>
      <w:sz w:val="20"/>
      <w:szCs w:val="20"/>
    </w:rPr>
  </w:style>
  <w:style w:type="paragraph" w:styleId="Nagwek3">
    <w:name w:val="heading 3"/>
    <w:basedOn w:val="Akapitzlist"/>
    <w:next w:val="Normalny"/>
    <w:qFormat/>
    <w:pPr>
      <w:numPr>
        <w:numId w:val="2"/>
      </w:numPr>
      <w:jc w:val="both"/>
      <w:outlineLvl w:val="2"/>
    </w:pPr>
    <w:rPr>
      <w:rFonts w:ascii="Arial" w:hAnsi="Arial" w:cs="Arial"/>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cs="Times New Roman"/>
    </w:rPr>
  </w:style>
  <w:style w:type="character" w:customStyle="1" w:styleId="WW8Num2z0">
    <w:name w:val="WW8Num2z0"/>
    <w:rPr>
      <w:rFonts w:ascii="Symbol" w:hAnsi="Symbol" w:cs="Symbol"/>
      <w:color w:val="auto"/>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Times New Roman" w:hAnsi="Times New Roman" w:cs="Times New Roman"/>
    </w:rPr>
  </w:style>
  <w:style w:type="character" w:customStyle="1" w:styleId="WW8Num7z0">
    <w:name w:val="WW8Num7z0"/>
    <w:rPr>
      <w:rFonts w:cs="Times New Roman"/>
    </w:rPr>
  </w:style>
  <w:style w:type="character" w:customStyle="1" w:styleId="WW8Num7z1">
    <w:name w:val="WW8Num7z1"/>
    <w:rPr>
      <w:rFonts w:ascii="OpenSymbol" w:hAnsi="OpenSymbol" w:cs="Open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Domylnaczcionkaakapitu1">
    <w:name w:val="Domyślna czcionka akapitu1"/>
  </w:style>
  <w:style w:type="character" w:customStyle="1" w:styleId="Nagwek1Znak">
    <w:name w:val="Nagłówek 1 Znak"/>
    <w:rPr>
      <w:rFonts w:ascii="Arial" w:eastAsia="Times New Roman" w:hAnsi="Arial" w:cs="Arial"/>
      <w:b/>
      <w:bCs/>
    </w:rPr>
  </w:style>
  <w:style w:type="character" w:customStyle="1" w:styleId="Nagwek2Znak">
    <w:name w:val="Nagłówek 2 Znak"/>
    <w:rPr>
      <w:rFonts w:ascii="Arial" w:hAnsi="Arial" w:cs="Arial"/>
      <w:b/>
    </w:rPr>
  </w:style>
  <w:style w:type="character" w:customStyle="1" w:styleId="Nagwek3Znak">
    <w:name w:val="Nagłówek 3 Znak"/>
    <w:rPr>
      <w:rFonts w:ascii="Arial" w:hAnsi="Arial" w:cs="Arial"/>
      <w:b/>
    </w:rPr>
  </w:style>
  <w:style w:type="character" w:customStyle="1" w:styleId="ARTartustawynprozporzdzeniaZnak">
    <w:name w:val="ART(§) – art. ustawy (§ np. rozporządzenia) Znak"/>
    <w:rPr>
      <w:rFonts w:ascii="Times" w:hAnsi="Times" w:cs="Times"/>
      <w:sz w:val="22"/>
      <w:szCs w:val="22"/>
    </w:rPr>
  </w:style>
  <w:style w:type="character" w:customStyle="1" w:styleId="USTustnpkodeksuZnak">
    <w:name w:val="UST(§) – ust. (§ np. kodeksu) Znak"/>
    <w:rPr>
      <w:rFonts w:ascii="Times" w:hAnsi="Times" w:cs="Times"/>
      <w:szCs w:val="22"/>
    </w:rPr>
  </w:style>
  <w:style w:type="character" w:customStyle="1" w:styleId="PKTpunktZnak">
    <w:name w:val="PKT – punkt Znak"/>
    <w:rPr>
      <w:rFonts w:ascii="Times" w:hAnsi="Times" w:cs="Times"/>
      <w:sz w:val="22"/>
      <w:szCs w:val="22"/>
    </w:rPr>
  </w:style>
  <w:style w:type="character" w:customStyle="1" w:styleId="Tekstpodstawowywcity2Znak">
    <w:name w:val="Tekst podstawowy wcięty 2 Znak"/>
    <w:rPr>
      <w:rFonts w:ascii="Times New Roman" w:eastAsia="Times New Roman" w:hAnsi="Times New Roman" w:cs="Times New Roman"/>
      <w:b/>
      <w:bCs/>
      <w:i/>
      <w:iCs/>
      <w:color w:val="000000"/>
      <w:sz w:val="28"/>
      <w:szCs w:val="24"/>
    </w:rPr>
  </w:style>
  <w:style w:type="character" w:customStyle="1" w:styleId="TytuZnak">
    <w:name w:val="Tytuł Znak"/>
    <w:rPr>
      <w:rFonts w:ascii="Cambria" w:eastAsia="Times New Roman" w:hAnsi="Cambria" w:cs="Cambria"/>
      <w:color w:val="17365D"/>
      <w:spacing w:val="5"/>
      <w:kern w:val="1"/>
      <w:sz w:val="52"/>
      <w:szCs w:val="52"/>
    </w:rPr>
  </w:style>
  <w:style w:type="character" w:customStyle="1" w:styleId="NagwekZnak">
    <w:name w:val="Nagłówek Znak"/>
    <w:rPr>
      <w:sz w:val="22"/>
      <w:szCs w:val="22"/>
    </w:rPr>
  </w:style>
  <w:style w:type="character" w:customStyle="1" w:styleId="StopkaZnak">
    <w:name w:val="Stopka Znak"/>
    <w:uiPriority w:val="99"/>
    <w:rPr>
      <w:sz w:val="22"/>
      <w:szCs w:val="22"/>
    </w:rPr>
  </w:style>
  <w:style w:type="character" w:customStyle="1" w:styleId="PodtytuZnak">
    <w:name w:val="Podtytuł Znak"/>
    <w:rPr>
      <w:rFonts w:ascii="Cambria" w:eastAsia="Times New Roman" w:hAnsi="Cambria" w:cs="Cambria"/>
      <w:i/>
      <w:iCs/>
      <w:color w:val="4F81BD"/>
      <w:spacing w:val="15"/>
      <w:sz w:val="24"/>
      <w:szCs w:val="24"/>
    </w:rPr>
  </w:style>
  <w:style w:type="character" w:customStyle="1" w:styleId="TekstdymkaZnak">
    <w:name w:val="Tekst dymka Znak"/>
    <w:rPr>
      <w:rFonts w:ascii="Tahoma" w:hAnsi="Tahoma" w:cs="Tahoma"/>
      <w:sz w:val="16"/>
      <w:szCs w:val="16"/>
    </w:rPr>
  </w:style>
  <w:style w:type="character" w:customStyle="1" w:styleId="BezodstpwZnak">
    <w:name w:val="Bez odstępów Znak"/>
    <w:rPr>
      <w:rFonts w:eastAsia="Times New Roman"/>
      <w:sz w:val="22"/>
      <w:szCs w:val="22"/>
    </w:rPr>
  </w:style>
  <w:style w:type="character" w:styleId="Hipercze">
    <w:name w:val="Hyperlink"/>
    <w:rPr>
      <w:rFonts w:cs="Times New Roman"/>
      <w:color w:val="0000FF"/>
      <w:u w:val="single"/>
    </w:rPr>
  </w:style>
  <w:style w:type="character" w:customStyle="1" w:styleId="Odwoaniedokomentarza1">
    <w:name w:val="Odwołanie do komentarza1"/>
    <w:rPr>
      <w:rFonts w:cs="Times New Roman"/>
      <w:sz w:val="16"/>
      <w:szCs w:val="16"/>
    </w:rPr>
  </w:style>
  <w:style w:type="character" w:customStyle="1" w:styleId="TekstkomentarzaZnak">
    <w:name w:val="Tekst komentarza Znak"/>
  </w:style>
  <w:style w:type="character" w:customStyle="1" w:styleId="TematkomentarzaZnak">
    <w:name w:val="Temat komentarza Znak"/>
    <w:rPr>
      <w:b/>
      <w:bCs/>
    </w:rPr>
  </w:style>
  <w:style w:type="character" w:customStyle="1" w:styleId="TekstprzypisudolnegoZnak">
    <w:name w:val="Tekst przypisu dolnego Znak"/>
  </w:style>
  <w:style w:type="character" w:customStyle="1" w:styleId="Znakiprzypiswdolnych">
    <w:name w:val="Znaki przypisów dolnych"/>
    <w:rPr>
      <w:rFonts w:cs="Times New Roman"/>
      <w:vertAlign w:val="superscript"/>
    </w:rPr>
  </w:style>
  <w:style w:type="character" w:styleId="UyteHipercze">
    <w:name w:val="FollowedHyperlink"/>
    <w:rPr>
      <w:rFonts w:cs="Times New Roman"/>
      <w:color w:val="800080"/>
      <w:u w:val="single"/>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Znakiprzypiswkocowych">
    <w:name w:val="Znaki przypisów końcowych"/>
    <w:rPr>
      <w:rFonts w:cs="Times New Roman"/>
      <w:vertAlign w:val="superscript"/>
    </w:rPr>
  </w:style>
  <w:style w:type="character" w:customStyle="1" w:styleId="highlight">
    <w:name w:val="highlight"/>
  </w:style>
  <w:style w:type="character" w:styleId="Pogrubienie">
    <w:name w:val="Strong"/>
    <w:qFormat/>
    <w:rPr>
      <w:rFonts w:cs="Times New Roman"/>
      <w:b/>
      <w:bCs/>
    </w:rPr>
  </w:style>
  <w:style w:type="character" w:customStyle="1" w:styleId="apple-converted-space">
    <w:name w:val="apple-converted-space"/>
    <w:rPr>
      <w:rFonts w:cs="Times New Roman"/>
    </w:rPr>
  </w:style>
  <w:style w:type="character" w:styleId="Uwydatnienie">
    <w:name w:val="Emphasis"/>
    <w:qFormat/>
    <w:rPr>
      <w:rFonts w:cs="Times New Roman"/>
      <w:i/>
      <w:iCs/>
    </w:rPr>
  </w:style>
  <w:style w:type="character" w:customStyle="1" w:styleId="TekstdymkaZnak1">
    <w:name w:val="Tekst dymka Znak1"/>
    <w:rPr>
      <w:rFonts w:cs="Times New Roman"/>
      <w:sz w:val="2"/>
      <w:szCs w:val="2"/>
      <w:lang w:val="pl-PL"/>
    </w:rPr>
  </w:style>
  <w:style w:type="character" w:customStyle="1" w:styleId="TekstpodstawowyZnak">
    <w:name w:val="Tekst podstawowy Znak"/>
    <w:rPr>
      <w:rFonts w:ascii="Arial Narrow" w:eastAsia="Times New Roman" w:hAnsi="Arial Narrow" w:cs="Arial Narrow"/>
      <w:sz w:val="18"/>
      <w:szCs w:val="18"/>
    </w:rPr>
  </w:style>
  <w:style w:type="character" w:customStyle="1" w:styleId="TekstprzypisukocowegoZnak1">
    <w:name w:val="Tekst przypisu końcowego Znak1"/>
    <w:rPr>
      <w:rFonts w:cs="Times New Roman"/>
      <w:sz w:val="20"/>
      <w:szCs w:val="20"/>
      <w:lang w:val="pl-PL"/>
    </w:rPr>
  </w:style>
  <w:style w:type="character" w:customStyle="1" w:styleId="TekstkomentarzaZnak1">
    <w:name w:val="Tekst komentarza Znak1"/>
    <w:rPr>
      <w:rFonts w:cs="Times New Roman"/>
      <w:sz w:val="20"/>
      <w:szCs w:val="20"/>
      <w:lang w:val="pl-PL"/>
    </w:rPr>
  </w:style>
  <w:style w:type="character" w:customStyle="1" w:styleId="TematkomentarzaZnak1">
    <w:name w:val="Temat komentarza Znak1"/>
    <w:rPr>
      <w:rFonts w:cs="Times New Roman"/>
      <w:b/>
      <w:bCs/>
      <w:sz w:val="20"/>
      <w:szCs w:val="20"/>
      <w:lang w:val="pl-PL"/>
    </w:rPr>
  </w:style>
  <w:style w:type="character" w:customStyle="1" w:styleId="A6">
    <w:name w:val="A6"/>
    <w:rPr>
      <w:rFonts w:ascii="SymbolPS" w:hAnsi="SymbolPS" w:cs="SymbolPS"/>
      <w:color w:val="000000"/>
      <w:sz w:val="22"/>
    </w:rPr>
  </w:style>
  <w:style w:type="character" w:customStyle="1" w:styleId="Symbolewypunktowania">
    <w:name w:val="Symbole wypunktowania"/>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eastAsia="Lucida Sans Unicode" w:hAnsi="Arial" w:cs="Mangal"/>
      <w:sz w:val="28"/>
      <w:szCs w:val="28"/>
    </w:rPr>
  </w:style>
  <w:style w:type="paragraph" w:styleId="Tekstpodstawowy">
    <w:name w:val="Body Text"/>
    <w:basedOn w:val="Normalny"/>
    <w:pPr>
      <w:spacing w:after="0" w:line="240" w:lineRule="auto"/>
    </w:pPr>
    <w:rPr>
      <w:rFonts w:ascii="Arial Narrow" w:eastAsia="Times New Roman" w:hAnsi="Arial Narrow" w:cs="Arial Narrow"/>
      <w:sz w:val="18"/>
      <w:szCs w:val="18"/>
    </w:r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pPr>
      <w:spacing w:after="200" w:line="276" w:lineRule="auto"/>
      <w:ind w:left="720"/>
    </w:pPr>
  </w:style>
  <w:style w:type="paragraph" w:customStyle="1" w:styleId="ARTartustawynprozporzdzenia">
    <w:name w:val="ART(§) – art. ustawy (§ np. rozporządzenia)"/>
    <w:pPr>
      <w:suppressAutoHyphens/>
      <w:autoSpaceDE w:val="0"/>
      <w:spacing w:before="120" w:line="360" w:lineRule="auto"/>
      <w:ind w:firstLine="510"/>
      <w:jc w:val="both"/>
    </w:pPr>
    <w:rPr>
      <w:rFonts w:ascii="Times" w:eastAsia="Calibri" w:hAnsi="Times" w:cs="Times"/>
      <w:sz w:val="22"/>
      <w:szCs w:val="22"/>
      <w:lang w:eastAsia="ar-SA"/>
    </w:rPr>
  </w:style>
  <w:style w:type="paragraph" w:customStyle="1" w:styleId="USTustnpkodeksu">
    <w:name w:val="UST(§) – ust. (§ np. kodeksu)"/>
    <w:basedOn w:val="ARTartustawynprozporzdzenia"/>
    <w:pPr>
      <w:spacing w:before="0"/>
    </w:pPr>
    <w:rPr>
      <w:sz w:val="20"/>
    </w:rPr>
  </w:style>
  <w:style w:type="paragraph" w:customStyle="1" w:styleId="PKTpunkt">
    <w:name w:val="PKT – punkt"/>
    <w:pPr>
      <w:suppressAutoHyphens/>
      <w:spacing w:line="360" w:lineRule="auto"/>
      <w:ind w:left="510" w:hanging="510"/>
      <w:jc w:val="both"/>
    </w:pPr>
    <w:rPr>
      <w:rFonts w:ascii="Times" w:eastAsia="Calibri" w:hAnsi="Times" w:cs="Times"/>
      <w:sz w:val="22"/>
      <w:szCs w:val="22"/>
      <w:lang w:eastAsia="ar-SA"/>
    </w:rPr>
  </w:style>
  <w:style w:type="paragraph" w:styleId="Tytu">
    <w:name w:val="Title"/>
    <w:basedOn w:val="Normalny"/>
    <w:next w:val="Normalny"/>
    <w:qFormat/>
    <w:pPr>
      <w:pBdr>
        <w:bottom w:val="single" w:sz="8" w:space="4" w:color="808080"/>
      </w:pBdr>
      <w:spacing w:after="300" w:line="240" w:lineRule="auto"/>
    </w:pPr>
    <w:rPr>
      <w:rFonts w:ascii="Cambria" w:eastAsia="Times New Roman" w:hAnsi="Cambria" w:cs="Cambria"/>
      <w:color w:val="17365D"/>
      <w:spacing w:val="5"/>
      <w:kern w:val="1"/>
      <w:sz w:val="52"/>
      <w:szCs w:val="52"/>
    </w:rPr>
  </w:style>
  <w:style w:type="paragraph" w:styleId="Podtytu">
    <w:name w:val="Subtitle"/>
    <w:basedOn w:val="Normalny"/>
    <w:next w:val="Normalny"/>
    <w:qFormat/>
    <w:pPr>
      <w:spacing w:after="200" w:line="276" w:lineRule="auto"/>
    </w:pPr>
    <w:rPr>
      <w:rFonts w:ascii="Cambria" w:eastAsia="Times New Roman" w:hAnsi="Cambria" w:cs="Cambria"/>
      <w:i/>
      <w:iCs/>
      <w:color w:val="4F81BD"/>
      <w:spacing w:val="15"/>
      <w:sz w:val="24"/>
      <w:szCs w:val="24"/>
    </w:rPr>
  </w:style>
  <w:style w:type="paragraph" w:customStyle="1" w:styleId="Tytuowa1">
    <w:name w:val="Tytułowa 1"/>
    <w:basedOn w:val="Tytu"/>
    <w:pPr>
      <w:pBdr>
        <w:bottom w:val="none" w:sz="0" w:space="0" w:color="auto"/>
      </w:pBdr>
      <w:spacing w:before="240" w:after="60" w:line="360" w:lineRule="auto"/>
      <w:jc w:val="center"/>
    </w:pPr>
    <w:rPr>
      <w:rFonts w:ascii="Arial" w:hAnsi="Arial" w:cs="Arial"/>
      <w:b/>
      <w:bCs/>
      <w:color w:val="auto"/>
      <w:spacing w:val="0"/>
      <w:sz w:val="32"/>
      <w:szCs w:val="32"/>
    </w:rPr>
  </w:style>
  <w:style w:type="paragraph" w:customStyle="1" w:styleId="Tekstpodstawowywcity21">
    <w:name w:val="Tekst podstawowy wcięty 21"/>
    <w:basedOn w:val="Normalny"/>
    <w:pPr>
      <w:autoSpaceDE w:val="0"/>
      <w:spacing w:after="120" w:line="240" w:lineRule="atLeast"/>
      <w:ind w:left="7080"/>
      <w:jc w:val="center"/>
    </w:pPr>
    <w:rPr>
      <w:rFonts w:ascii="Times New Roman" w:eastAsia="Times New Roman" w:hAnsi="Times New Roman"/>
      <w:b/>
      <w:bCs/>
      <w:i/>
      <w:iCs/>
      <w:color w:val="000000"/>
      <w:sz w:val="28"/>
      <w:szCs w:val="24"/>
    </w:rPr>
  </w:style>
  <w:style w:type="paragraph" w:styleId="Nagwek">
    <w:name w:val="header"/>
    <w:basedOn w:val="Normalny"/>
    <w:pPr>
      <w:tabs>
        <w:tab w:val="center" w:pos="4536"/>
        <w:tab w:val="right" w:pos="9072"/>
      </w:tabs>
      <w:spacing w:after="0" w:line="240" w:lineRule="auto"/>
    </w:pPr>
  </w:style>
  <w:style w:type="paragraph" w:styleId="Stopka">
    <w:name w:val="footer"/>
    <w:basedOn w:val="Normalny"/>
    <w:uiPriority w:val="99"/>
    <w:pPr>
      <w:tabs>
        <w:tab w:val="center" w:pos="4536"/>
        <w:tab w:val="right" w:pos="9072"/>
      </w:tabs>
      <w:spacing w:after="0" w:line="240" w:lineRule="auto"/>
    </w:pPr>
  </w:style>
  <w:style w:type="paragraph" w:styleId="Tekstdymka">
    <w:name w:val="Balloon Text"/>
    <w:basedOn w:val="Normalny"/>
    <w:pPr>
      <w:spacing w:after="0" w:line="240" w:lineRule="auto"/>
    </w:pPr>
    <w:rPr>
      <w:rFonts w:ascii="Tahoma" w:hAnsi="Tahoma" w:cs="Tahoma"/>
      <w:sz w:val="16"/>
      <w:szCs w:val="16"/>
    </w:rPr>
  </w:style>
  <w:style w:type="paragraph" w:styleId="Bezodstpw">
    <w:name w:val="No Spacing"/>
    <w:qFormat/>
    <w:pPr>
      <w:suppressAutoHyphens/>
    </w:pPr>
    <w:rPr>
      <w:rFonts w:ascii="Calibri" w:hAnsi="Calibri"/>
      <w:sz w:val="22"/>
      <w:szCs w:val="22"/>
      <w:lang w:eastAsia="ar-SA"/>
    </w:rPr>
  </w:style>
  <w:style w:type="paragraph" w:styleId="Nagwekspisutreci">
    <w:name w:val="TOC Heading"/>
    <w:basedOn w:val="Nagwek1"/>
    <w:next w:val="Normalny"/>
    <w:qFormat/>
    <w:pPr>
      <w:numPr>
        <w:numId w:val="0"/>
      </w:numPr>
    </w:pPr>
  </w:style>
  <w:style w:type="paragraph" w:styleId="Spistreci1">
    <w:name w:val="toc 1"/>
    <w:basedOn w:val="Normalny"/>
    <w:next w:val="Normalny"/>
    <w:pPr>
      <w:spacing w:after="100" w:line="276" w:lineRule="auto"/>
    </w:pPr>
  </w:style>
  <w:style w:type="paragraph" w:styleId="Spistreci2">
    <w:name w:val="toc 2"/>
    <w:basedOn w:val="Normalny"/>
    <w:next w:val="Normalny"/>
    <w:pPr>
      <w:spacing w:after="100" w:line="276" w:lineRule="auto"/>
      <w:ind w:left="220"/>
    </w:pPr>
    <w:rPr>
      <w:rFonts w:eastAsia="Times New Roman"/>
    </w:rPr>
  </w:style>
  <w:style w:type="paragraph" w:styleId="Spistreci3">
    <w:name w:val="toc 3"/>
    <w:basedOn w:val="Normalny"/>
    <w:next w:val="Normalny"/>
    <w:pPr>
      <w:spacing w:after="100" w:line="276" w:lineRule="auto"/>
      <w:ind w:left="440"/>
    </w:pPr>
    <w:rPr>
      <w:rFonts w:eastAsia="Times New Roman"/>
    </w:rPr>
  </w:style>
  <w:style w:type="paragraph" w:customStyle="1" w:styleId="Tekstkomentarza1">
    <w:name w:val="Tekst komentarza1"/>
    <w:basedOn w:val="Normalny"/>
    <w:pPr>
      <w:spacing w:after="200" w:line="240" w:lineRule="auto"/>
    </w:pPr>
    <w:rPr>
      <w:sz w:val="20"/>
      <w:szCs w:val="20"/>
    </w:rPr>
  </w:style>
  <w:style w:type="paragraph" w:styleId="Tematkomentarza">
    <w:name w:val="annotation subject"/>
    <w:basedOn w:val="Tekstkomentarza1"/>
    <w:next w:val="Tekstkomentarza1"/>
    <w:rPr>
      <w:b/>
      <w:bCs/>
    </w:rPr>
  </w:style>
  <w:style w:type="paragraph" w:customStyle="1" w:styleId="Default">
    <w:name w:val="Default"/>
    <w:pPr>
      <w:suppressAutoHyphens/>
      <w:autoSpaceDE w:val="0"/>
    </w:pPr>
    <w:rPr>
      <w:rFonts w:ascii="EUAlbertina" w:eastAsia="Calibri" w:hAnsi="EUAlbertina" w:cs="EUAlbertina"/>
      <w:color w:val="000000"/>
      <w:sz w:val="24"/>
      <w:szCs w:val="24"/>
      <w:lang w:eastAsia="ar-SA"/>
    </w:rPr>
  </w:style>
  <w:style w:type="paragraph" w:customStyle="1" w:styleId="CM1">
    <w:name w:val="CM1"/>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rPr>
      <w:rFonts w:cs="Times New Roman"/>
      <w:color w:val="auto"/>
    </w:rPr>
  </w:style>
  <w:style w:type="paragraph" w:styleId="Tekstprzypisudolnego">
    <w:name w:val="footnote text"/>
    <w:basedOn w:val="Normalny"/>
    <w:pPr>
      <w:spacing w:after="0" w:line="240" w:lineRule="auto"/>
    </w:pPr>
    <w:rPr>
      <w:sz w:val="20"/>
      <w:szCs w:val="20"/>
    </w:rPr>
  </w:style>
  <w:style w:type="paragraph" w:customStyle="1" w:styleId="font5">
    <w:name w:val="font5"/>
    <w:basedOn w:val="Normalny"/>
    <w:pPr>
      <w:spacing w:before="280" w:after="280" w:line="240" w:lineRule="auto"/>
    </w:pPr>
    <w:rPr>
      <w:rFonts w:ascii="Arial" w:eastAsia="Times New Roman" w:hAnsi="Arial" w:cs="Arial"/>
      <w:sz w:val="20"/>
      <w:szCs w:val="20"/>
    </w:rPr>
  </w:style>
  <w:style w:type="paragraph" w:customStyle="1" w:styleId="font6">
    <w:name w:val="font6"/>
    <w:basedOn w:val="Normalny"/>
    <w:pPr>
      <w:spacing w:before="280" w:after="280" w:line="240" w:lineRule="auto"/>
    </w:pPr>
    <w:rPr>
      <w:rFonts w:ascii="Arial Narrow" w:eastAsia="Times New Roman" w:hAnsi="Arial Narrow" w:cs="Arial Narrow"/>
      <w:sz w:val="20"/>
      <w:szCs w:val="20"/>
    </w:rPr>
  </w:style>
  <w:style w:type="paragraph" w:customStyle="1" w:styleId="font7">
    <w:name w:val="font7"/>
    <w:basedOn w:val="Normalny"/>
    <w:pPr>
      <w:spacing w:before="280" w:after="280" w:line="240" w:lineRule="auto"/>
    </w:pPr>
    <w:rPr>
      <w:rFonts w:ascii="Arial Narrow" w:eastAsia="Times New Roman" w:hAnsi="Arial Narrow" w:cs="Arial Narrow"/>
      <w:i/>
      <w:iCs/>
      <w:sz w:val="20"/>
      <w:szCs w:val="20"/>
    </w:rPr>
  </w:style>
  <w:style w:type="paragraph" w:customStyle="1" w:styleId="font8">
    <w:name w:val="font8"/>
    <w:basedOn w:val="Normalny"/>
    <w:pPr>
      <w:spacing w:before="280" w:after="280" w:line="240" w:lineRule="auto"/>
    </w:pPr>
    <w:rPr>
      <w:rFonts w:ascii="Arial Narrow" w:eastAsia="Times New Roman" w:hAnsi="Arial Narrow" w:cs="Arial Narrow"/>
      <w:b/>
      <w:bCs/>
      <w:sz w:val="20"/>
      <w:szCs w:val="20"/>
    </w:rPr>
  </w:style>
  <w:style w:type="paragraph" w:customStyle="1" w:styleId="font9">
    <w:name w:val="font9"/>
    <w:basedOn w:val="Normalny"/>
    <w:pPr>
      <w:spacing w:before="280" w:after="280" w:line="240" w:lineRule="auto"/>
    </w:pPr>
    <w:rPr>
      <w:rFonts w:ascii="Arial" w:eastAsia="Times New Roman" w:hAnsi="Arial" w:cs="Arial"/>
      <w:sz w:val="20"/>
      <w:szCs w:val="20"/>
    </w:rPr>
  </w:style>
  <w:style w:type="paragraph" w:customStyle="1" w:styleId="xl65">
    <w:name w:val="xl65"/>
    <w:basedOn w:val="Normalny"/>
    <w:pPr>
      <w:spacing w:before="280" w:after="280" w:line="240" w:lineRule="auto"/>
    </w:pPr>
    <w:rPr>
      <w:rFonts w:ascii="Arial" w:eastAsia="Times New Roman" w:hAnsi="Arial" w:cs="Arial"/>
      <w:sz w:val="24"/>
      <w:szCs w:val="24"/>
    </w:rPr>
  </w:style>
  <w:style w:type="paragraph" w:customStyle="1" w:styleId="xl66">
    <w:name w:val="xl66"/>
    <w:basedOn w:val="Normalny"/>
    <w:pPr>
      <w:spacing w:before="280" w:after="280" w:line="240" w:lineRule="auto"/>
    </w:pPr>
    <w:rPr>
      <w:rFonts w:ascii="Arial" w:eastAsia="Times New Roman" w:hAnsi="Arial" w:cs="Arial"/>
      <w:b/>
      <w:bCs/>
      <w:sz w:val="24"/>
      <w:szCs w:val="24"/>
    </w:rPr>
  </w:style>
  <w:style w:type="paragraph" w:customStyle="1" w:styleId="xl67">
    <w:name w:val="xl67"/>
    <w:basedOn w:val="Normalny"/>
    <w:pPr>
      <w:spacing w:before="280" w:after="280" w:line="240" w:lineRule="auto"/>
    </w:pPr>
    <w:rPr>
      <w:rFonts w:ascii="Arial" w:eastAsia="Times New Roman" w:hAnsi="Arial" w:cs="Arial"/>
      <w:sz w:val="24"/>
      <w:szCs w:val="24"/>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sz w:val="24"/>
      <w:szCs w:val="24"/>
    </w:rPr>
  </w:style>
  <w:style w:type="paragraph" w:customStyle="1" w:styleId="xl69">
    <w:name w:val="xl69"/>
    <w:basedOn w:val="Normalny"/>
    <w:pPr>
      <w:pBdr>
        <w:top w:val="single" w:sz="8" w:space="0" w:color="800000"/>
        <w:left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70">
    <w:name w:val="xl70"/>
    <w:basedOn w:val="Normalny"/>
    <w:pPr>
      <w:pBdr>
        <w:top w:val="single" w:sz="8" w:space="0" w:color="800000"/>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71">
    <w:name w:val="xl71"/>
    <w:basedOn w:val="Normalny"/>
    <w:pPr>
      <w:pBdr>
        <w:top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72">
    <w:name w:val="xl72"/>
    <w:basedOn w:val="Normalny"/>
    <w:pPr>
      <w:pBdr>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73">
    <w:name w:val="xl73"/>
    <w:basedOn w:val="Normalny"/>
    <w:pPr>
      <w:pBdr>
        <w:top w:val="single" w:sz="4" w:space="0" w:color="000000"/>
        <w:left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74">
    <w:name w:val="xl74"/>
    <w:basedOn w:val="Normalny"/>
    <w:pPr>
      <w:pBdr>
        <w:top w:val="single" w:sz="4" w:space="0" w:color="000000"/>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75">
    <w:name w:val="xl75"/>
    <w:basedOn w:val="Normalny"/>
    <w:pPr>
      <w:pBdr>
        <w:top w:val="single" w:sz="4" w:space="0" w:color="0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76">
    <w:name w:val="xl76"/>
    <w:basedOn w:val="Normalny"/>
    <w:pPr>
      <w:pBdr>
        <w:top w:val="single" w:sz="4" w:space="0" w:color="000000"/>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77">
    <w:name w:val="xl77"/>
    <w:basedOn w:val="Normalny"/>
    <w:pPr>
      <w:pBdr>
        <w:top w:val="single" w:sz="4" w:space="0" w:color="0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78">
    <w:name w:val="xl78"/>
    <w:basedOn w:val="Normalny"/>
    <w:pPr>
      <w:pBdr>
        <w:left w:val="single" w:sz="8" w:space="0" w:color="800000"/>
        <w:bottom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79">
    <w:name w:val="xl79"/>
    <w:basedOn w:val="Normalny"/>
    <w:pPr>
      <w:pBdr>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80">
    <w:name w:val="xl80"/>
    <w:basedOn w:val="Normalny"/>
    <w:pPr>
      <w:pBdr>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81">
    <w:name w:val="xl81"/>
    <w:basedOn w:val="Normalny"/>
    <w:pPr>
      <w:pBdr>
        <w:left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82">
    <w:name w:val="xl82"/>
    <w:basedOn w:val="Normalny"/>
    <w:pPr>
      <w:pBdr>
        <w:top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83">
    <w:name w:val="xl83"/>
    <w:basedOn w:val="Normalny"/>
    <w:pPr>
      <w:pBdr>
        <w:top w:val="single" w:sz="4" w:space="0" w:color="000000"/>
        <w:left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84">
    <w:name w:val="xl84"/>
    <w:basedOn w:val="Normalny"/>
    <w:pPr>
      <w:pBdr>
        <w:top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85">
    <w:name w:val="xl85"/>
    <w:basedOn w:val="Normalny"/>
    <w:pPr>
      <w:pBdr>
        <w:top w:val="single" w:sz="4" w:space="0" w:color="000000"/>
        <w:left w:val="single" w:sz="8" w:space="0" w:color="8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86">
    <w:name w:val="xl86"/>
    <w:basedOn w:val="Normalny"/>
    <w:pPr>
      <w:pBdr>
        <w:top w:val="single" w:sz="4" w:space="0" w:color="000000"/>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87">
    <w:name w:val="xl87"/>
    <w:basedOn w:val="Normalny"/>
    <w:pPr>
      <w:pBdr>
        <w:top w:val="single" w:sz="4" w:space="0" w:color="000000"/>
        <w:left w:val="single" w:sz="8" w:space="0" w:color="800000"/>
        <w:bottom w:val="single" w:sz="8" w:space="0" w:color="8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88">
    <w:name w:val="xl88"/>
    <w:basedOn w:val="Normalny"/>
    <w:pPr>
      <w:pBdr>
        <w:top w:val="single" w:sz="4" w:space="0" w:color="000000"/>
        <w:left w:val="single" w:sz="4" w:space="0" w:color="000000"/>
        <w:bottom w:val="single" w:sz="8" w:space="0" w:color="800000"/>
        <w:right w:val="single" w:sz="8" w:space="0" w:color="8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89">
    <w:name w:val="xl89"/>
    <w:basedOn w:val="Normalny"/>
    <w:pPr>
      <w:pBdr>
        <w:top w:val="single" w:sz="4" w:space="0" w:color="000000"/>
        <w:left w:val="single" w:sz="8" w:space="0" w:color="800000"/>
        <w:bottom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90">
    <w:name w:val="xl90"/>
    <w:basedOn w:val="Normalny"/>
    <w:pPr>
      <w:spacing w:before="280" w:after="280" w:line="240" w:lineRule="auto"/>
    </w:pPr>
    <w:rPr>
      <w:rFonts w:ascii="Arial Narrow" w:eastAsia="Times New Roman" w:hAnsi="Arial Narrow" w:cs="Arial Narrow"/>
    </w:rPr>
  </w:style>
  <w:style w:type="paragraph" w:customStyle="1" w:styleId="xl91">
    <w:name w:val="xl91"/>
    <w:basedOn w:val="Normalny"/>
    <w:pPr>
      <w:pBdr>
        <w:top w:val="single" w:sz="8" w:space="0" w:color="800000"/>
        <w:left w:val="single" w:sz="4" w:space="0" w:color="000000"/>
        <w:right w:val="single" w:sz="8" w:space="0" w:color="800000"/>
      </w:pBdr>
      <w:shd w:val="clear" w:color="auto" w:fill="C0C0C0"/>
      <w:spacing w:before="280" w:after="280" w:line="240" w:lineRule="auto"/>
      <w:jc w:val="center"/>
      <w:textAlignment w:val="center"/>
    </w:pPr>
    <w:rPr>
      <w:rFonts w:ascii="Arial Narrow" w:eastAsia="Times New Roman" w:hAnsi="Arial Narrow" w:cs="Arial Narrow"/>
      <w:sz w:val="24"/>
      <w:szCs w:val="24"/>
    </w:rPr>
  </w:style>
  <w:style w:type="paragraph" w:customStyle="1" w:styleId="xl92">
    <w:name w:val="xl92"/>
    <w:basedOn w:val="Normalny"/>
    <w:pPr>
      <w:pBdr>
        <w:top w:val="single" w:sz="4" w:space="0" w:color="000000"/>
        <w:left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93">
    <w:name w:val="xl93"/>
    <w:basedOn w:val="Normalny"/>
    <w:pPr>
      <w:pBdr>
        <w:top w:val="single" w:sz="4" w:space="0" w:color="000000"/>
        <w:left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94">
    <w:name w:val="xl94"/>
    <w:basedOn w:val="Normalny"/>
    <w:pPr>
      <w:pBdr>
        <w:left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95">
    <w:name w:val="xl95"/>
    <w:basedOn w:val="Normalny"/>
    <w:pPr>
      <w:pBdr>
        <w:top w:val="single" w:sz="4" w:space="0" w:color="000000"/>
        <w:left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96">
    <w:name w:val="xl96"/>
    <w:basedOn w:val="Normalny"/>
    <w:pPr>
      <w:pBdr>
        <w:top w:val="single" w:sz="4" w:space="0" w:color="000000"/>
        <w:left w:val="single" w:sz="8" w:space="0" w:color="8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97">
    <w:name w:val="xl97"/>
    <w:basedOn w:val="Normalny"/>
    <w:pPr>
      <w:pBdr>
        <w:top w:val="single" w:sz="8" w:space="0" w:color="800000"/>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98">
    <w:name w:val="xl98"/>
    <w:basedOn w:val="Normalny"/>
    <w:pPr>
      <w:pBdr>
        <w:top w:val="single" w:sz="8" w:space="0" w:color="800000"/>
        <w:left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99">
    <w:name w:val="xl99"/>
    <w:basedOn w:val="Normalny"/>
    <w:pPr>
      <w:pBdr>
        <w:top w:val="single" w:sz="4" w:space="0" w:color="000000"/>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00">
    <w:name w:val="xl100"/>
    <w:basedOn w:val="Normalny"/>
    <w:pPr>
      <w:pBdr>
        <w:top w:val="single" w:sz="4" w:space="0" w:color="000000"/>
        <w:left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01">
    <w:name w:val="xl101"/>
    <w:basedOn w:val="Normalny"/>
    <w:pPr>
      <w:pBdr>
        <w:top w:val="single" w:sz="4" w:space="0" w:color="000000"/>
        <w:left w:val="single" w:sz="8" w:space="0" w:color="800000"/>
        <w:bottom w:val="single" w:sz="8" w:space="0" w:color="800000"/>
        <w:right w:val="single" w:sz="4" w:space="0" w:color="0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102">
    <w:name w:val="xl102"/>
    <w:basedOn w:val="Normalny"/>
    <w:pPr>
      <w:pBdr>
        <w:top w:val="single" w:sz="4" w:space="0" w:color="000000"/>
        <w:left w:val="single" w:sz="4" w:space="0" w:color="000000"/>
        <w:bottom w:val="single" w:sz="8" w:space="0" w:color="8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03">
    <w:name w:val="xl103"/>
    <w:basedOn w:val="Normalny"/>
    <w:pPr>
      <w:pBdr>
        <w:bottom w:val="single" w:sz="8" w:space="0" w:color="800000"/>
        <w:right w:val="single" w:sz="4" w:space="0" w:color="000000"/>
      </w:pBdr>
      <w:spacing w:before="280" w:after="280" w:line="240" w:lineRule="auto"/>
    </w:pPr>
    <w:rPr>
      <w:rFonts w:ascii="Arial Narrow" w:eastAsia="Times New Roman" w:hAnsi="Arial Narrow" w:cs="Arial Narrow"/>
      <w:sz w:val="24"/>
      <w:szCs w:val="24"/>
    </w:rPr>
  </w:style>
  <w:style w:type="paragraph" w:customStyle="1" w:styleId="xl104">
    <w:name w:val="xl104"/>
    <w:basedOn w:val="Normalny"/>
    <w:pPr>
      <w:pBdr>
        <w:top w:val="single" w:sz="4" w:space="0" w:color="000000"/>
        <w:bottom w:val="single" w:sz="8" w:space="0" w:color="800000"/>
        <w:right w:val="single" w:sz="4" w:space="0" w:color="0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105">
    <w:name w:val="xl105"/>
    <w:basedOn w:val="Normalny"/>
    <w:pPr>
      <w:pBdr>
        <w:top w:val="single" w:sz="4" w:space="0" w:color="000000"/>
        <w:left w:val="single" w:sz="8" w:space="0" w:color="800000"/>
        <w:bottom w:val="single" w:sz="8" w:space="0" w:color="800000"/>
        <w:right w:val="single" w:sz="8" w:space="0" w:color="800000"/>
      </w:pBdr>
      <w:spacing w:before="280" w:after="280" w:line="240" w:lineRule="auto"/>
      <w:textAlignment w:val="center"/>
    </w:pPr>
    <w:rPr>
      <w:rFonts w:ascii="Arial Narrow" w:eastAsia="Times New Roman" w:hAnsi="Arial Narrow" w:cs="Arial Narrow"/>
      <w:sz w:val="24"/>
      <w:szCs w:val="24"/>
    </w:rPr>
  </w:style>
  <w:style w:type="paragraph" w:customStyle="1" w:styleId="xl106">
    <w:name w:val="xl106"/>
    <w:basedOn w:val="Normalny"/>
    <w:pPr>
      <w:pBdr>
        <w:top w:val="single" w:sz="8" w:space="0" w:color="800000"/>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rPr>
  </w:style>
  <w:style w:type="paragraph" w:customStyle="1" w:styleId="xl107">
    <w:name w:val="xl107"/>
    <w:basedOn w:val="Normalny"/>
    <w:pPr>
      <w:pBdr>
        <w:top w:val="single" w:sz="4" w:space="0" w:color="000000"/>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rPr>
  </w:style>
  <w:style w:type="paragraph" w:customStyle="1" w:styleId="xl108">
    <w:name w:val="xl108"/>
    <w:basedOn w:val="Normalny"/>
    <w:pPr>
      <w:pBdr>
        <w:top w:val="single" w:sz="4" w:space="0" w:color="000000"/>
        <w:left w:val="single" w:sz="4" w:space="0" w:color="000000"/>
        <w:bottom w:val="single" w:sz="8" w:space="0" w:color="800000"/>
        <w:right w:val="single" w:sz="8" w:space="0" w:color="800000"/>
      </w:pBdr>
      <w:spacing w:before="280" w:after="280" w:line="240" w:lineRule="auto"/>
      <w:jc w:val="center"/>
      <w:textAlignment w:val="center"/>
    </w:pPr>
    <w:rPr>
      <w:rFonts w:ascii="Arial Narrow" w:eastAsia="Times New Roman" w:hAnsi="Arial Narrow" w:cs="Arial Narrow"/>
      <w:b/>
      <w:bCs/>
    </w:rPr>
  </w:style>
  <w:style w:type="paragraph" w:customStyle="1" w:styleId="xl109">
    <w:name w:val="xl109"/>
    <w:basedOn w:val="Normalny"/>
    <w:pPr>
      <w:pBdr>
        <w:top w:val="single" w:sz="8" w:space="0" w:color="800000"/>
        <w:left w:val="single" w:sz="8" w:space="0" w:color="800000"/>
      </w:pBdr>
      <w:shd w:val="clear" w:color="auto" w:fill="FFFF99"/>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10">
    <w:name w:val="xl110"/>
    <w:basedOn w:val="Normalny"/>
    <w:pPr>
      <w:pBdr>
        <w:top w:val="single" w:sz="4" w:space="0" w:color="000000"/>
        <w:left w:val="single" w:sz="8" w:space="0" w:color="800000"/>
      </w:pBdr>
      <w:spacing w:before="280" w:after="280" w:line="240" w:lineRule="auto"/>
      <w:textAlignment w:val="center"/>
    </w:pPr>
    <w:rPr>
      <w:rFonts w:ascii="Arial Narrow" w:eastAsia="Times New Roman" w:hAnsi="Arial Narrow" w:cs="Arial Narrow"/>
      <w:sz w:val="24"/>
      <w:szCs w:val="24"/>
    </w:rPr>
  </w:style>
  <w:style w:type="paragraph" w:customStyle="1" w:styleId="xl111">
    <w:name w:val="xl111"/>
    <w:basedOn w:val="Normalny"/>
    <w:pPr>
      <w:pBdr>
        <w:top w:val="single" w:sz="8" w:space="0" w:color="800000"/>
        <w:left w:val="single" w:sz="8" w:space="0" w:color="800000"/>
        <w:right w:val="single" w:sz="8" w:space="0" w:color="800000"/>
      </w:pBdr>
      <w:shd w:val="clear" w:color="auto" w:fill="FFFF99"/>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12">
    <w:name w:val="xl112"/>
    <w:basedOn w:val="Normalny"/>
    <w:pPr>
      <w:pBdr>
        <w:top w:val="single" w:sz="8" w:space="0" w:color="800000"/>
        <w:left w:val="single" w:sz="8" w:space="0" w:color="8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13">
    <w:name w:val="xl113"/>
    <w:basedOn w:val="Normalny"/>
    <w:pPr>
      <w:pBdr>
        <w:top w:val="single" w:sz="4" w:space="0" w:color="000000"/>
        <w:left w:val="single" w:sz="8" w:space="0" w:color="8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14">
    <w:name w:val="xl114"/>
    <w:basedOn w:val="Normalny"/>
    <w:pPr>
      <w:pBdr>
        <w:left w:val="single" w:sz="8" w:space="0" w:color="8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15">
    <w:name w:val="xl115"/>
    <w:basedOn w:val="Normalny"/>
    <w:pPr>
      <w:pBdr>
        <w:top w:val="single" w:sz="4" w:space="0" w:color="000000"/>
        <w:left w:val="single" w:sz="8" w:space="0" w:color="8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16">
    <w:name w:val="xl116"/>
    <w:basedOn w:val="Normalny"/>
    <w:pPr>
      <w:pBdr>
        <w:top w:val="single" w:sz="4" w:space="0" w:color="000000"/>
        <w:left w:val="single" w:sz="8" w:space="0" w:color="800000"/>
        <w:bottom w:val="single" w:sz="8" w:space="0" w:color="8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17">
    <w:name w:val="xl117"/>
    <w:basedOn w:val="Normalny"/>
    <w:pPr>
      <w:pBdr>
        <w:top w:val="single" w:sz="4" w:space="0" w:color="000000"/>
        <w:left w:val="single" w:sz="8" w:space="0" w:color="8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18">
    <w:name w:val="xl118"/>
    <w:basedOn w:val="Normalny"/>
    <w:pPr>
      <w:pBdr>
        <w:left w:val="single" w:sz="8" w:space="0" w:color="800000"/>
        <w:bottom w:val="single" w:sz="8" w:space="0" w:color="8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19">
    <w:name w:val="xl119"/>
    <w:basedOn w:val="Normalny"/>
    <w:pPr>
      <w:pBdr>
        <w:top w:val="single" w:sz="4" w:space="0" w:color="000000"/>
        <w:left w:val="single" w:sz="8" w:space="0" w:color="8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20">
    <w:name w:val="xl120"/>
    <w:basedOn w:val="Normalny"/>
    <w:pPr>
      <w:pBdr>
        <w:top w:val="single" w:sz="8" w:space="0" w:color="800000"/>
        <w:left w:val="single" w:sz="8" w:space="0" w:color="8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rPr>
  </w:style>
  <w:style w:type="paragraph" w:customStyle="1" w:styleId="xl121">
    <w:name w:val="xl121"/>
    <w:basedOn w:val="Normalny"/>
    <w:pPr>
      <w:pBdr>
        <w:top w:val="single" w:sz="4" w:space="0" w:color="000000"/>
        <w:left w:val="single" w:sz="8" w:space="0" w:color="8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rPr>
  </w:style>
  <w:style w:type="paragraph" w:customStyle="1" w:styleId="xl122">
    <w:name w:val="xl122"/>
    <w:basedOn w:val="Normalny"/>
    <w:pPr>
      <w:pBdr>
        <w:top w:val="single" w:sz="4" w:space="0" w:color="000000"/>
        <w:left w:val="single" w:sz="8" w:space="0" w:color="800000"/>
        <w:bottom w:val="single" w:sz="8" w:space="0" w:color="800000"/>
        <w:right w:val="single" w:sz="8" w:space="0" w:color="800000"/>
      </w:pBdr>
      <w:spacing w:before="280" w:after="280" w:line="240" w:lineRule="auto"/>
      <w:jc w:val="center"/>
      <w:textAlignment w:val="center"/>
    </w:pPr>
    <w:rPr>
      <w:rFonts w:ascii="Arial Narrow" w:eastAsia="Times New Roman" w:hAnsi="Arial Narrow" w:cs="Arial Narrow"/>
      <w:b/>
      <w:bCs/>
    </w:rPr>
  </w:style>
  <w:style w:type="paragraph" w:customStyle="1" w:styleId="xl123">
    <w:name w:val="xl123"/>
    <w:basedOn w:val="Normalny"/>
    <w:pPr>
      <w:pBdr>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rPr>
  </w:style>
  <w:style w:type="paragraph" w:customStyle="1" w:styleId="xl124">
    <w:name w:val="xl124"/>
    <w:basedOn w:val="Normalny"/>
    <w:pPr>
      <w:pBdr>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rPr>
  </w:style>
  <w:style w:type="paragraph" w:customStyle="1" w:styleId="xl125">
    <w:name w:val="xl125"/>
    <w:basedOn w:val="Normalny"/>
    <w:pPr>
      <w:pBdr>
        <w:top w:val="single" w:sz="4" w:space="0" w:color="000000"/>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rPr>
  </w:style>
  <w:style w:type="paragraph" w:customStyle="1" w:styleId="xl126">
    <w:name w:val="xl126"/>
    <w:basedOn w:val="Normalny"/>
    <w:pPr>
      <w:pBdr>
        <w:top w:val="single" w:sz="4" w:space="0" w:color="0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rPr>
  </w:style>
  <w:style w:type="paragraph" w:customStyle="1" w:styleId="xl127">
    <w:name w:val="xl127"/>
    <w:basedOn w:val="Normalny"/>
    <w:pPr>
      <w:pBdr>
        <w:top w:val="single" w:sz="4" w:space="0" w:color="000000"/>
        <w:left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rPr>
  </w:style>
  <w:style w:type="paragraph" w:customStyle="1" w:styleId="xl128">
    <w:name w:val="xl128"/>
    <w:basedOn w:val="Normalny"/>
    <w:pPr>
      <w:pBdr>
        <w:top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rPr>
  </w:style>
  <w:style w:type="paragraph" w:customStyle="1" w:styleId="xl129">
    <w:name w:val="xl129"/>
    <w:basedOn w:val="Normalny"/>
    <w:pPr>
      <w:pBdr>
        <w:top w:val="single" w:sz="4" w:space="0" w:color="000000"/>
        <w:left w:val="single" w:sz="4" w:space="0" w:color="000000"/>
        <w:bottom w:val="single" w:sz="8" w:space="0" w:color="800000"/>
        <w:right w:val="single" w:sz="8" w:space="0" w:color="800000"/>
      </w:pBdr>
      <w:spacing w:before="280" w:after="280" w:line="240" w:lineRule="auto"/>
      <w:jc w:val="center"/>
      <w:textAlignment w:val="center"/>
    </w:pPr>
    <w:rPr>
      <w:rFonts w:ascii="Arial Narrow" w:eastAsia="Times New Roman" w:hAnsi="Arial Narrow" w:cs="Arial Narrow"/>
      <w:b/>
      <w:bCs/>
    </w:rPr>
  </w:style>
  <w:style w:type="paragraph" w:customStyle="1" w:styleId="xl130">
    <w:name w:val="xl130"/>
    <w:basedOn w:val="Normalny"/>
    <w:pPr>
      <w:pBdr>
        <w:top w:val="single" w:sz="8" w:space="0" w:color="800000"/>
        <w:left w:val="single" w:sz="8" w:space="0" w:color="8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rPr>
  </w:style>
  <w:style w:type="paragraph" w:customStyle="1" w:styleId="xl131">
    <w:name w:val="xl131"/>
    <w:basedOn w:val="Normalny"/>
    <w:pPr>
      <w:pBdr>
        <w:top w:val="single" w:sz="4" w:space="0" w:color="000000"/>
        <w:left w:val="single" w:sz="8" w:space="0" w:color="8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rPr>
  </w:style>
  <w:style w:type="paragraph" w:customStyle="1" w:styleId="xl132">
    <w:name w:val="xl132"/>
    <w:basedOn w:val="Normalny"/>
    <w:pPr>
      <w:pBdr>
        <w:top w:val="single" w:sz="4" w:space="0" w:color="000000"/>
        <w:left w:val="single" w:sz="8" w:space="0" w:color="8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color w:val="000000"/>
    </w:rPr>
  </w:style>
  <w:style w:type="paragraph" w:customStyle="1" w:styleId="xl133">
    <w:name w:val="xl133"/>
    <w:basedOn w:val="Normalny"/>
    <w:pPr>
      <w:pBdr>
        <w:top w:val="single" w:sz="4" w:space="0" w:color="000000"/>
        <w:left w:val="single" w:sz="8" w:space="0" w:color="8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34">
    <w:name w:val="xl134"/>
    <w:basedOn w:val="Normalny"/>
    <w:pPr>
      <w:pBdr>
        <w:top w:val="single" w:sz="4" w:space="0" w:color="000000"/>
        <w:left w:val="single" w:sz="8" w:space="0" w:color="8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35">
    <w:name w:val="xl135"/>
    <w:basedOn w:val="Normalny"/>
    <w:pPr>
      <w:pBdr>
        <w:left w:val="single" w:sz="8" w:space="0" w:color="8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rPr>
  </w:style>
  <w:style w:type="paragraph" w:customStyle="1" w:styleId="xl136">
    <w:name w:val="xl136"/>
    <w:basedOn w:val="Normalny"/>
    <w:pPr>
      <w:pBdr>
        <w:top w:val="single" w:sz="4" w:space="0" w:color="000000"/>
        <w:left w:val="single" w:sz="8" w:space="0" w:color="800000"/>
        <w:bottom w:val="single" w:sz="8" w:space="0" w:color="800000"/>
        <w:right w:val="single" w:sz="8" w:space="0" w:color="800000"/>
      </w:pBdr>
      <w:spacing w:before="280" w:after="280" w:line="240" w:lineRule="auto"/>
      <w:jc w:val="center"/>
      <w:textAlignment w:val="center"/>
    </w:pPr>
    <w:rPr>
      <w:rFonts w:ascii="Arial Narrow" w:eastAsia="Times New Roman" w:hAnsi="Arial Narrow" w:cs="Arial Narrow"/>
      <w:b/>
      <w:bCs/>
    </w:rPr>
  </w:style>
  <w:style w:type="paragraph" w:customStyle="1" w:styleId="xl137">
    <w:name w:val="xl137"/>
    <w:basedOn w:val="Normalny"/>
    <w:pPr>
      <w:pBdr>
        <w:top w:val="single" w:sz="4" w:space="0" w:color="000000"/>
        <w:bottom w:val="single" w:sz="8" w:space="0" w:color="800000"/>
        <w:right w:val="single" w:sz="4" w:space="0" w:color="000000"/>
      </w:pBdr>
      <w:spacing w:before="280" w:after="280" w:line="240" w:lineRule="auto"/>
      <w:jc w:val="center"/>
      <w:textAlignment w:val="center"/>
    </w:pPr>
    <w:rPr>
      <w:rFonts w:ascii="Arial Narrow" w:eastAsia="Times New Roman" w:hAnsi="Arial Narrow" w:cs="Arial Narrow"/>
      <w:b/>
      <w:bCs/>
    </w:rPr>
  </w:style>
  <w:style w:type="paragraph" w:customStyle="1" w:styleId="xl138">
    <w:name w:val="xl138"/>
    <w:basedOn w:val="Normalny"/>
    <w:pPr>
      <w:pBdr>
        <w:left w:val="single" w:sz="8" w:space="0" w:color="8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39">
    <w:name w:val="xl139"/>
    <w:basedOn w:val="Normalny"/>
    <w:pPr>
      <w:pBdr>
        <w:top w:val="single" w:sz="4" w:space="0" w:color="000000"/>
        <w:left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rPr>
  </w:style>
  <w:style w:type="paragraph" w:customStyle="1" w:styleId="xl140">
    <w:name w:val="xl140"/>
    <w:basedOn w:val="Normalny"/>
    <w:pPr>
      <w:pBdr>
        <w:top w:val="single" w:sz="4" w:space="0" w:color="000000"/>
        <w:left w:val="single" w:sz="8" w:space="0" w:color="8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41">
    <w:name w:val="xl141"/>
    <w:basedOn w:val="Normalny"/>
    <w:pPr>
      <w:pBdr>
        <w:left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142">
    <w:name w:val="xl142"/>
    <w:basedOn w:val="Normalny"/>
    <w:pPr>
      <w:pBdr>
        <w:right w:val="single" w:sz="4" w:space="0" w:color="0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143">
    <w:name w:val="xl143"/>
    <w:basedOn w:val="Normalny"/>
    <w:pPr>
      <w:pBdr>
        <w:left w:val="single" w:sz="8" w:space="0" w:color="8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44">
    <w:name w:val="xl144"/>
    <w:basedOn w:val="Normalny"/>
    <w:pPr>
      <w:pBdr>
        <w:top w:val="single" w:sz="4" w:space="0" w:color="000000"/>
        <w:left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145">
    <w:name w:val="xl145"/>
    <w:basedOn w:val="Normalny"/>
    <w:pPr>
      <w:pBdr>
        <w:top w:val="single" w:sz="4" w:space="0" w:color="000000"/>
        <w:left w:val="single" w:sz="8" w:space="0" w:color="800000"/>
        <w:right w:val="single" w:sz="8" w:space="0" w:color="800000"/>
      </w:pBdr>
      <w:spacing w:before="280" w:after="280" w:line="240" w:lineRule="auto"/>
      <w:textAlignment w:val="center"/>
    </w:pPr>
    <w:rPr>
      <w:rFonts w:ascii="Arial Narrow" w:eastAsia="Times New Roman" w:hAnsi="Arial Narrow" w:cs="Arial Narrow"/>
      <w:sz w:val="24"/>
      <w:szCs w:val="24"/>
    </w:rPr>
  </w:style>
  <w:style w:type="paragraph" w:customStyle="1" w:styleId="xl146">
    <w:name w:val="xl146"/>
    <w:basedOn w:val="Normalny"/>
    <w:pPr>
      <w:pBdr>
        <w:left w:val="single" w:sz="8" w:space="0" w:color="800000"/>
        <w:right w:val="single" w:sz="8" w:space="0" w:color="800000"/>
      </w:pBdr>
      <w:spacing w:before="280" w:after="280" w:line="240" w:lineRule="auto"/>
      <w:textAlignment w:val="center"/>
    </w:pPr>
    <w:rPr>
      <w:rFonts w:ascii="Arial Narrow" w:eastAsia="Times New Roman" w:hAnsi="Arial Narrow" w:cs="Arial Narrow"/>
      <w:sz w:val="24"/>
      <w:szCs w:val="24"/>
    </w:rPr>
  </w:style>
  <w:style w:type="paragraph" w:customStyle="1" w:styleId="xl147">
    <w:name w:val="xl147"/>
    <w:basedOn w:val="Normalny"/>
    <w:pPr>
      <w:pBdr>
        <w:top w:val="single" w:sz="8" w:space="0" w:color="800000"/>
        <w:left w:val="single" w:sz="8" w:space="0" w:color="800000"/>
        <w:bottom w:val="single" w:sz="8" w:space="0" w:color="800000"/>
        <w:right w:val="single" w:sz="4" w:space="0" w:color="000000"/>
      </w:pBdr>
      <w:shd w:val="clear" w:color="auto" w:fill="99CCFF"/>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48">
    <w:name w:val="xl148"/>
    <w:basedOn w:val="Normalny"/>
    <w:pPr>
      <w:pBdr>
        <w:top w:val="single" w:sz="8" w:space="0" w:color="800000"/>
        <w:left w:val="single" w:sz="4" w:space="0" w:color="000000"/>
        <w:bottom w:val="single" w:sz="8" w:space="0" w:color="800000"/>
        <w:right w:val="single" w:sz="4" w:space="0" w:color="000000"/>
      </w:pBdr>
      <w:shd w:val="clear" w:color="auto" w:fill="99CCFF"/>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49">
    <w:name w:val="xl149"/>
    <w:basedOn w:val="Normalny"/>
    <w:pPr>
      <w:pBdr>
        <w:top w:val="single" w:sz="8" w:space="0" w:color="800000"/>
        <w:left w:val="single" w:sz="4" w:space="0" w:color="000000"/>
        <w:bottom w:val="single" w:sz="8" w:space="0" w:color="800000"/>
        <w:right w:val="single" w:sz="8" w:space="0" w:color="800000"/>
      </w:pBdr>
      <w:shd w:val="clear" w:color="auto" w:fill="99CCFF"/>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50">
    <w:name w:val="xl150"/>
    <w:basedOn w:val="Normalny"/>
    <w:pPr>
      <w:pBdr>
        <w:top w:val="single" w:sz="8" w:space="0" w:color="800000"/>
        <w:left w:val="single" w:sz="8" w:space="0" w:color="800000"/>
        <w:right w:val="single" w:sz="4" w:space="0" w:color="000000"/>
      </w:pBdr>
      <w:shd w:val="clear" w:color="auto" w:fill="FFFF99"/>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51">
    <w:name w:val="xl151"/>
    <w:basedOn w:val="Normalny"/>
    <w:pPr>
      <w:pBdr>
        <w:top w:val="single" w:sz="8" w:space="0" w:color="800000"/>
        <w:left w:val="single" w:sz="4" w:space="0" w:color="000000"/>
        <w:right w:val="single" w:sz="8" w:space="0" w:color="800000"/>
      </w:pBdr>
      <w:shd w:val="clear" w:color="auto" w:fill="FFFF99"/>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52">
    <w:name w:val="xl152"/>
    <w:basedOn w:val="Normalny"/>
    <w:pPr>
      <w:pBdr>
        <w:top w:val="single" w:sz="8" w:space="0" w:color="800000"/>
        <w:left w:val="single" w:sz="4" w:space="0" w:color="000000"/>
        <w:right w:val="single" w:sz="4" w:space="0" w:color="000000"/>
      </w:pBdr>
      <w:shd w:val="clear" w:color="auto" w:fill="FFFF99"/>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53">
    <w:name w:val="xl153"/>
    <w:basedOn w:val="Normalny"/>
    <w:pPr>
      <w:pBdr>
        <w:top w:val="single" w:sz="4" w:space="0" w:color="000000"/>
        <w:left w:val="single" w:sz="4" w:space="0" w:color="000000"/>
        <w:bottom w:val="single" w:sz="4" w:space="0" w:color="808000"/>
        <w:right w:val="single" w:sz="8" w:space="0" w:color="800000"/>
      </w:pBdr>
      <w:spacing w:before="280" w:after="280" w:line="240" w:lineRule="auto"/>
      <w:jc w:val="center"/>
      <w:textAlignment w:val="center"/>
    </w:pPr>
    <w:rPr>
      <w:rFonts w:ascii="Arial Narrow" w:eastAsia="Times New Roman" w:hAnsi="Arial Narrow" w:cs="Arial Narrow"/>
      <w:b/>
      <w:bCs/>
    </w:rPr>
  </w:style>
  <w:style w:type="paragraph" w:customStyle="1" w:styleId="xl154">
    <w:name w:val="xl154"/>
    <w:basedOn w:val="Normalny"/>
    <w:pPr>
      <w:pBdr>
        <w:top w:val="single" w:sz="4" w:space="0" w:color="000000"/>
        <w:left w:val="single" w:sz="4" w:space="0" w:color="000000"/>
        <w:bottom w:val="single" w:sz="8" w:space="0" w:color="8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55">
    <w:name w:val="xl155"/>
    <w:basedOn w:val="Normalny"/>
    <w:pPr>
      <w:pBdr>
        <w:top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rPr>
  </w:style>
  <w:style w:type="paragraph" w:customStyle="1" w:styleId="xl156">
    <w:name w:val="xl156"/>
    <w:basedOn w:val="Normalny"/>
    <w:pPr>
      <w:pBdr>
        <w:top w:val="single" w:sz="4" w:space="0" w:color="0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rPr>
  </w:style>
  <w:style w:type="paragraph" w:customStyle="1" w:styleId="xl157">
    <w:name w:val="xl157"/>
    <w:basedOn w:val="Normalny"/>
    <w:pPr>
      <w:pBdr>
        <w:top w:val="single" w:sz="4" w:space="0" w:color="000000"/>
        <w:bottom w:val="single" w:sz="4" w:space="0" w:color="808000"/>
        <w:right w:val="single" w:sz="4" w:space="0" w:color="000000"/>
      </w:pBdr>
      <w:spacing w:before="280" w:after="280" w:line="240" w:lineRule="auto"/>
      <w:jc w:val="center"/>
      <w:textAlignment w:val="center"/>
    </w:pPr>
    <w:rPr>
      <w:rFonts w:ascii="Arial Narrow" w:eastAsia="Times New Roman" w:hAnsi="Arial Narrow" w:cs="Arial Narrow"/>
      <w:b/>
      <w:bCs/>
    </w:rPr>
  </w:style>
  <w:style w:type="paragraph" w:customStyle="1" w:styleId="xl158">
    <w:name w:val="xl158"/>
    <w:basedOn w:val="Normalny"/>
    <w:pPr>
      <w:pBdr>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59">
    <w:name w:val="xl159"/>
    <w:basedOn w:val="Normalny"/>
    <w:pPr>
      <w:pBdr>
        <w:top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60">
    <w:name w:val="xl160"/>
    <w:basedOn w:val="Normalny"/>
    <w:pPr>
      <w:pBdr>
        <w:top w:val="single" w:sz="4" w:space="0" w:color="0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61">
    <w:name w:val="xl161"/>
    <w:basedOn w:val="Normalny"/>
    <w:pPr>
      <w:pBdr>
        <w:top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rPr>
  </w:style>
  <w:style w:type="paragraph" w:customStyle="1" w:styleId="xl162">
    <w:name w:val="xl162"/>
    <w:basedOn w:val="Normalny"/>
    <w:pPr>
      <w:pBdr>
        <w:top w:val="single" w:sz="4" w:space="0" w:color="000000"/>
        <w:bottom w:val="single" w:sz="8" w:space="0" w:color="800000"/>
        <w:right w:val="single" w:sz="4" w:space="0" w:color="000000"/>
      </w:pBdr>
      <w:spacing w:before="280" w:after="280" w:line="240" w:lineRule="auto"/>
      <w:jc w:val="center"/>
      <w:textAlignment w:val="center"/>
    </w:pPr>
    <w:rPr>
      <w:rFonts w:ascii="Arial Narrow" w:eastAsia="Times New Roman" w:hAnsi="Arial Narrow" w:cs="Arial Narrow"/>
      <w:b/>
      <w:bCs/>
    </w:rPr>
  </w:style>
  <w:style w:type="paragraph" w:customStyle="1" w:styleId="xl163">
    <w:name w:val="xl163"/>
    <w:basedOn w:val="Normalny"/>
    <w:pPr>
      <w:pBdr>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64">
    <w:name w:val="xl164"/>
    <w:basedOn w:val="Normalny"/>
    <w:pPr>
      <w:pBdr>
        <w:top w:val="single" w:sz="4" w:space="0" w:color="000000"/>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65">
    <w:name w:val="xl165"/>
    <w:basedOn w:val="Normalny"/>
    <w:pPr>
      <w:pBdr>
        <w:top w:val="single" w:sz="4" w:space="0" w:color="000000"/>
        <w:left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66">
    <w:name w:val="xl166"/>
    <w:basedOn w:val="Normalny"/>
    <w:pPr>
      <w:pBdr>
        <w:top w:val="single" w:sz="8" w:space="0" w:color="800000"/>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67">
    <w:name w:val="xl167"/>
    <w:basedOn w:val="Normalny"/>
    <w:pPr>
      <w:pBdr>
        <w:top w:val="single" w:sz="4" w:space="0" w:color="000000"/>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68">
    <w:name w:val="xl168"/>
    <w:basedOn w:val="Normalny"/>
    <w:pPr>
      <w:pBdr>
        <w:left w:val="single" w:sz="4" w:space="0" w:color="000000"/>
        <w:bottom w:val="single" w:sz="8" w:space="0" w:color="8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69">
    <w:name w:val="xl169"/>
    <w:basedOn w:val="Normalny"/>
    <w:pPr>
      <w:pBdr>
        <w:left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70">
    <w:name w:val="xl170"/>
    <w:basedOn w:val="Normalny"/>
    <w:pPr>
      <w:pBdr>
        <w:top w:val="single" w:sz="8" w:space="0" w:color="800000"/>
        <w:right w:val="single" w:sz="8" w:space="0" w:color="800000"/>
      </w:pBdr>
      <w:shd w:val="clear" w:color="auto" w:fill="FFFF99"/>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71">
    <w:name w:val="xl171"/>
    <w:basedOn w:val="Normalny"/>
    <w:pPr>
      <w:pBdr>
        <w:top w:val="single" w:sz="4" w:space="0" w:color="000000"/>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72">
    <w:name w:val="xl172"/>
    <w:basedOn w:val="Normalny"/>
    <w:pPr>
      <w:pBdr>
        <w:top w:val="single" w:sz="4" w:space="0" w:color="000000"/>
        <w:left w:val="single" w:sz="4" w:space="0" w:color="000000"/>
        <w:bottom w:val="single" w:sz="8" w:space="0" w:color="8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73">
    <w:name w:val="xl173"/>
    <w:basedOn w:val="Normalny"/>
    <w:pPr>
      <w:pBdr>
        <w:left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174">
    <w:name w:val="xl174"/>
    <w:basedOn w:val="Normalny"/>
    <w:pPr>
      <w:pBdr>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175">
    <w:name w:val="xl175"/>
    <w:basedOn w:val="Normalny"/>
    <w:pPr>
      <w:pBdr>
        <w:top w:val="single" w:sz="4" w:space="0" w:color="000000"/>
        <w:left w:val="single" w:sz="8" w:space="0" w:color="800000"/>
        <w:right w:val="single" w:sz="4" w:space="0" w:color="0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176">
    <w:name w:val="xl176"/>
    <w:basedOn w:val="Normalny"/>
    <w:pPr>
      <w:pBdr>
        <w:top w:val="single" w:sz="4" w:space="0" w:color="000000"/>
        <w:left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177">
    <w:name w:val="xl177"/>
    <w:basedOn w:val="Normalny"/>
    <w:pPr>
      <w:pBdr>
        <w:top w:val="single" w:sz="8" w:space="0" w:color="800000"/>
        <w:left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178">
    <w:name w:val="xl178"/>
    <w:basedOn w:val="Normalny"/>
    <w:pPr>
      <w:pBdr>
        <w:top w:val="single" w:sz="8" w:space="0" w:color="800000"/>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179">
    <w:name w:val="xl179"/>
    <w:basedOn w:val="Normalny"/>
    <w:pPr>
      <w:pBdr>
        <w:left w:val="single" w:sz="8" w:space="0" w:color="8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180">
    <w:name w:val="xl180"/>
    <w:basedOn w:val="Normalny"/>
    <w:pPr>
      <w:pBdr>
        <w:top w:val="single" w:sz="4" w:space="0" w:color="000000"/>
        <w:left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181">
    <w:name w:val="xl181"/>
    <w:basedOn w:val="Normalny"/>
    <w:pPr>
      <w:pBdr>
        <w:top w:val="single" w:sz="4" w:space="0" w:color="000000"/>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182">
    <w:name w:val="xl182"/>
    <w:basedOn w:val="Normalny"/>
    <w:pPr>
      <w:pBdr>
        <w:top w:val="single" w:sz="4" w:space="0" w:color="000000"/>
        <w:left w:val="single" w:sz="4" w:space="0" w:color="000000"/>
        <w:bottom w:val="single" w:sz="4" w:space="0" w:color="000000"/>
        <w:right w:val="single" w:sz="8" w:space="0" w:color="800000"/>
      </w:pBdr>
      <w:spacing w:before="280" w:after="280" w:line="240" w:lineRule="auto"/>
    </w:pPr>
    <w:rPr>
      <w:rFonts w:ascii="Arial" w:eastAsia="Times New Roman" w:hAnsi="Arial" w:cs="Arial"/>
      <w:sz w:val="24"/>
      <w:szCs w:val="24"/>
    </w:rPr>
  </w:style>
  <w:style w:type="paragraph" w:customStyle="1" w:styleId="xl183">
    <w:name w:val="xl183"/>
    <w:basedOn w:val="Normalny"/>
    <w:pPr>
      <w:pBdr>
        <w:top w:val="single" w:sz="4" w:space="0" w:color="000000"/>
        <w:left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84">
    <w:name w:val="xl184"/>
    <w:basedOn w:val="Normalny"/>
    <w:pPr>
      <w:pBdr>
        <w:top w:val="single" w:sz="8" w:space="0" w:color="800000"/>
        <w:right w:val="single" w:sz="4" w:space="0" w:color="000000"/>
      </w:pBdr>
      <w:shd w:val="clear" w:color="auto" w:fill="C0C0C0"/>
      <w:spacing w:before="280" w:after="280" w:line="240" w:lineRule="auto"/>
      <w:jc w:val="center"/>
      <w:textAlignment w:val="center"/>
    </w:pPr>
    <w:rPr>
      <w:rFonts w:ascii="Arial Narrow" w:eastAsia="Times New Roman" w:hAnsi="Arial Narrow" w:cs="Arial Narrow"/>
      <w:sz w:val="24"/>
      <w:szCs w:val="24"/>
    </w:rPr>
  </w:style>
  <w:style w:type="paragraph" w:customStyle="1" w:styleId="xl185">
    <w:name w:val="xl185"/>
    <w:basedOn w:val="Normalny"/>
    <w:pPr>
      <w:pBdr>
        <w:left w:val="single" w:sz="8" w:space="0" w:color="800000"/>
      </w:pBdr>
      <w:spacing w:before="280" w:after="280" w:line="240" w:lineRule="auto"/>
      <w:textAlignment w:val="center"/>
    </w:pPr>
    <w:rPr>
      <w:rFonts w:ascii="Arial Narrow" w:eastAsia="Times New Roman" w:hAnsi="Arial Narrow" w:cs="Arial Narrow"/>
      <w:sz w:val="24"/>
      <w:szCs w:val="24"/>
    </w:rPr>
  </w:style>
  <w:style w:type="paragraph" w:customStyle="1" w:styleId="xl186">
    <w:name w:val="xl186"/>
    <w:basedOn w:val="Normalny"/>
    <w:pPr>
      <w:pBdr>
        <w:top w:val="single" w:sz="8" w:space="0" w:color="800000"/>
        <w:left w:val="single" w:sz="8" w:space="0" w:color="800000"/>
        <w:bottom w:val="single" w:sz="8" w:space="0" w:color="800000"/>
      </w:pBdr>
      <w:shd w:val="clear" w:color="auto" w:fill="C0C0C0"/>
      <w:spacing w:before="280" w:after="280" w:line="240" w:lineRule="auto"/>
      <w:jc w:val="center"/>
      <w:textAlignment w:val="center"/>
    </w:pPr>
    <w:rPr>
      <w:rFonts w:ascii="Arial Narrow" w:eastAsia="Times New Roman" w:hAnsi="Arial Narrow" w:cs="Arial Narrow"/>
      <w:sz w:val="24"/>
      <w:szCs w:val="24"/>
    </w:rPr>
  </w:style>
  <w:style w:type="paragraph" w:customStyle="1" w:styleId="xl187">
    <w:name w:val="xl187"/>
    <w:basedOn w:val="Normalny"/>
    <w:pPr>
      <w:pBdr>
        <w:top w:val="single" w:sz="8" w:space="0" w:color="800000"/>
        <w:left w:val="single" w:sz="8" w:space="0" w:color="800000"/>
        <w:bottom w:val="single" w:sz="8" w:space="0" w:color="800000"/>
        <w:right w:val="single" w:sz="8" w:space="0" w:color="800000"/>
      </w:pBdr>
      <w:shd w:val="clear" w:color="auto" w:fill="C0C0C0"/>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88">
    <w:name w:val="xl188"/>
    <w:basedOn w:val="Normalny"/>
    <w:pPr>
      <w:pBdr>
        <w:top w:val="single" w:sz="8" w:space="0" w:color="800000"/>
        <w:left w:val="single" w:sz="8" w:space="0" w:color="800000"/>
        <w:bottom w:val="single" w:sz="8" w:space="0" w:color="800000"/>
        <w:right w:val="single" w:sz="4" w:space="0" w:color="000000"/>
      </w:pBdr>
      <w:shd w:val="clear" w:color="auto" w:fill="C0C0C0"/>
      <w:spacing w:before="280" w:after="280" w:line="240" w:lineRule="auto"/>
      <w:jc w:val="center"/>
      <w:textAlignment w:val="center"/>
    </w:pPr>
    <w:rPr>
      <w:rFonts w:ascii="Arial Narrow" w:eastAsia="Times New Roman" w:hAnsi="Arial Narrow" w:cs="Arial Narrow"/>
      <w:sz w:val="24"/>
      <w:szCs w:val="24"/>
    </w:rPr>
  </w:style>
  <w:style w:type="paragraph" w:customStyle="1" w:styleId="xl189">
    <w:name w:val="xl189"/>
    <w:basedOn w:val="Normalny"/>
    <w:pPr>
      <w:pBdr>
        <w:top w:val="single" w:sz="8" w:space="0" w:color="800000"/>
        <w:bottom w:val="single" w:sz="8" w:space="0" w:color="800000"/>
        <w:right w:val="single" w:sz="8" w:space="0" w:color="800000"/>
      </w:pBdr>
      <w:shd w:val="clear" w:color="auto" w:fill="C0C0C0"/>
      <w:spacing w:before="280" w:after="280" w:line="240" w:lineRule="auto"/>
      <w:jc w:val="center"/>
      <w:textAlignment w:val="center"/>
    </w:pPr>
    <w:rPr>
      <w:rFonts w:ascii="Arial Narrow" w:eastAsia="Times New Roman" w:hAnsi="Arial Narrow" w:cs="Arial Narrow"/>
      <w:sz w:val="24"/>
      <w:szCs w:val="24"/>
    </w:rPr>
  </w:style>
  <w:style w:type="paragraph" w:customStyle="1" w:styleId="xl190">
    <w:name w:val="xl190"/>
    <w:basedOn w:val="Normalny"/>
    <w:pPr>
      <w:pBdr>
        <w:top w:val="single" w:sz="8" w:space="0" w:color="800000"/>
        <w:left w:val="single" w:sz="4" w:space="0" w:color="000000"/>
        <w:bottom w:val="single" w:sz="8" w:space="0" w:color="800000"/>
        <w:right w:val="single" w:sz="8" w:space="0" w:color="800000"/>
      </w:pBdr>
      <w:shd w:val="clear" w:color="auto" w:fill="C0C0C0"/>
      <w:spacing w:before="280" w:after="280" w:line="240" w:lineRule="auto"/>
      <w:jc w:val="center"/>
      <w:textAlignment w:val="center"/>
    </w:pPr>
    <w:rPr>
      <w:rFonts w:ascii="Arial Narrow" w:eastAsia="Times New Roman" w:hAnsi="Arial Narrow" w:cs="Arial Narrow"/>
      <w:sz w:val="24"/>
      <w:szCs w:val="24"/>
    </w:rPr>
  </w:style>
  <w:style w:type="paragraph" w:customStyle="1" w:styleId="xl191">
    <w:name w:val="xl191"/>
    <w:basedOn w:val="Normalny"/>
    <w:pPr>
      <w:pBdr>
        <w:top w:val="single" w:sz="8" w:space="0" w:color="800000"/>
        <w:left w:val="single" w:sz="8" w:space="0" w:color="800000"/>
        <w:right w:val="single" w:sz="8" w:space="0" w:color="800000"/>
      </w:pBdr>
      <w:spacing w:before="280" w:after="280" w:line="240" w:lineRule="auto"/>
      <w:textAlignment w:val="center"/>
    </w:pPr>
    <w:rPr>
      <w:rFonts w:ascii="Arial Narrow" w:eastAsia="Times New Roman" w:hAnsi="Arial Narrow" w:cs="Arial Narrow"/>
      <w:sz w:val="24"/>
      <w:szCs w:val="24"/>
    </w:rPr>
  </w:style>
  <w:style w:type="paragraph" w:customStyle="1" w:styleId="xl192">
    <w:name w:val="xl192"/>
    <w:basedOn w:val="Normalny"/>
    <w:pPr>
      <w:pBdr>
        <w:top w:val="single" w:sz="4" w:space="0" w:color="000000"/>
        <w:left w:val="single" w:sz="8" w:space="0" w:color="800000"/>
        <w:bottom w:val="single" w:sz="8" w:space="0" w:color="8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93">
    <w:name w:val="xl193"/>
    <w:basedOn w:val="Normalny"/>
    <w:pPr>
      <w:pBdr>
        <w:left w:val="single" w:sz="8" w:space="0" w:color="800000"/>
        <w:right w:val="single" w:sz="4" w:space="0" w:color="0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194">
    <w:name w:val="xl194"/>
    <w:basedOn w:val="Normalny"/>
    <w:pPr>
      <w:pBdr>
        <w:left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195">
    <w:name w:val="xl195"/>
    <w:basedOn w:val="Normalny"/>
    <w:pPr>
      <w:pBdr>
        <w:left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196">
    <w:name w:val="xl196"/>
    <w:basedOn w:val="Normalny"/>
    <w:pPr>
      <w:pBdr>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97">
    <w:name w:val="xl197"/>
    <w:basedOn w:val="Normalny"/>
    <w:pPr>
      <w:pBdr>
        <w:left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98">
    <w:name w:val="xl198"/>
    <w:basedOn w:val="Normalny"/>
    <w:pPr>
      <w:pBdr>
        <w:top w:val="single" w:sz="4" w:space="0" w:color="000000"/>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199">
    <w:name w:val="xl199"/>
    <w:basedOn w:val="Normalny"/>
    <w:pPr>
      <w:pBdr>
        <w:top w:val="single" w:sz="4" w:space="0" w:color="000000"/>
        <w:left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200">
    <w:name w:val="xl200"/>
    <w:basedOn w:val="Normalny"/>
    <w:pPr>
      <w:pBdr>
        <w:top w:val="single" w:sz="4" w:space="0" w:color="000000"/>
        <w:left w:val="single" w:sz="8" w:space="0" w:color="800000"/>
        <w:bottom w:val="single" w:sz="8" w:space="0" w:color="800000"/>
        <w:right w:val="single" w:sz="4" w:space="0" w:color="0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201">
    <w:name w:val="xl201"/>
    <w:basedOn w:val="Normalny"/>
    <w:pPr>
      <w:pBdr>
        <w:top w:val="single" w:sz="4" w:space="0" w:color="000000"/>
        <w:left w:val="single" w:sz="4" w:space="0" w:color="000000"/>
        <w:bottom w:val="single" w:sz="8" w:space="0" w:color="8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202">
    <w:name w:val="xl202"/>
    <w:basedOn w:val="Normalny"/>
    <w:pPr>
      <w:pBdr>
        <w:top w:val="single" w:sz="4" w:space="0" w:color="000000"/>
        <w:left w:val="single" w:sz="8" w:space="0" w:color="800000"/>
        <w:bottom w:val="single" w:sz="8" w:space="0" w:color="8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203">
    <w:name w:val="xl203"/>
    <w:basedOn w:val="Normalny"/>
    <w:pPr>
      <w:pBdr>
        <w:left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204">
    <w:name w:val="xl204"/>
    <w:basedOn w:val="Normalny"/>
    <w:pPr>
      <w:pBdr>
        <w:top w:val="single" w:sz="4" w:space="0" w:color="000000"/>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205">
    <w:name w:val="xl205"/>
    <w:basedOn w:val="Normalny"/>
    <w:pPr>
      <w:pBdr>
        <w:top w:val="single" w:sz="4" w:space="0" w:color="000000"/>
        <w:left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color w:val="000000"/>
      <w:sz w:val="24"/>
      <w:szCs w:val="24"/>
    </w:rPr>
  </w:style>
  <w:style w:type="paragraph" w:customStyle="1" w:styleId="xl206">
    <w:name w:val="xl206"/>
    <w:basedOn w:val="Normalny"/>
    <w:pPr>
      <w:pBdr>
        <w:top w:val="single" w:sz="4" w:space="0" w:color="000000"/>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color w:val="FF0000"/>
      <w:sz w:val="24"/>
      <w:szCs w:val="24"/>
    </w:rPr>
  </w:style>
  <w:style w:type="paragraph" w:customStyle="1" w:styleId="xl207">
    <w:name w:val="xl207"/>
    <w:basedOn w:val="Normalny"/>
    <w:pPr>
      <w:pBdr>
        <w:top w:val="single" w:sz="4" w:space="0" w:color="000000"/>
        <w:left w:val="single" w:sz="4" w:space="0" w:color="000000"/>
        <w:bottom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208">
    <w:name w:val="xl208"/>
    <w:basedOn w:val="Normalny"/>
    <w:pPr>
      <w:pBdr>
        <w:top w:val="single" w:sz="4" w:space="0" w:color="000000"/>
        <w:left w:val="single" w:sz="8" w:space="0" w:color="800000"/>
        <w:bottom w:val="single" w:sz="4" w:space="0" w:color="000000"/>
        <w:right w:val="single" w:sz="4" w:space="0" w:color="0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209">
    <w:name w:val="xl209"/>
    <w:basedOn w:val="Normalny"/>
    <w:pPr>
      <w:pBdr>
        <w:top w:val="single" w:sz="4" w:space="0" w:color="000000"/>
        <w:left w:val="single" w:sz="4" w:space="0" w:color="0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customStyle="1" w:styleId="xl210">
    <w:name w:val="xl210"/>
    <w:basedOn w:val="Normalny"/>
    <w:pPr>
      <w:pBdr>
        <w:top w:val="single" w:sz="4" w:space="0" w:color="000000"/>
        <w:left w:val="single" w:sz="4" w:space="0" w:color="000000"/>
        <w:bottom w:val="single" w:sz="8" w:space="0" w:color="800000"/>
        <w:right w:val="single" w:sz="8" w:space="0" w:color="800000"/>
      </w:pBdr>
      <w:spacing w:before="280" w:after="280" w:line="240" w:lineRule="auto"/>
      <w:jc w:val="center"/>
      <w:textAlignment w:val="center"/>
    </w:pPr>
    <w:rPr>
      <w:rFonts w:ascii="Arial Narrow" w:eastAsia="Times New Roman" w:hAnsi="Arial Narrow" w:cs="Arial Narrow"/>
      <w:sz w:val="24"/>
      <w:szCs w:val="24"/>
    </w:rPr>
  </w:style>
  <w:style w:type="paragraph" w:customStyle="1" w:styleId="xl211">
    <w:name w:val="xl211"/>
    <w:basedOn w:val="Normalny"/>
    <w:pPr>
      <w:pBdr>
        <w:top w:val="single" w:sz="4" w:space="0" w:color="000000"/>
        <w:left w:val="single" w:sz="4" w:space="0" w:color="000000"/>
        <w:bottom w:val="single" w:sz="8" w:space="0" w:color="800000"/>
        <w:right w:val="single" w:sz="8" w:space="0" w:color="800000"/>
      </w:pBdr>
      <w:spacing w:before="280" w:after="280" w:line="240" w:lineRule="auto"/>
      <w:jc w:val="center"/>
      <w:textAlignment w:val="center"/>
    </w:pPr>
    <w:rPr>
      <w:rFonts w:ascii="Arial Narrow" w:eastAsia="Times New Roman" w:hAnsi="Arial Narrow" w:cs="Arial Narrow"/>
      <w:b/>
      <w:bCs/>
      <w:sz w:val="24"/>
      <w:szCs w:val="24"/>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Akapitzlist1">
    <w:name w:val="Akapit z listą1"/>
    <w:basedOn w:val="Normalny"/>
    <w:pPr>
      <w:spacing w:after="0" w:line="240" w:lineRule="auto"/>
      <w:ind w:left="720"/>
    </w:pPr>
    <w:rPr>
      <w:rFonts w:ascii="Times New Roman" w:eastAsia="Times New Roman" w:hAnsi="Times New Roman"/>
      <w:sz w:val="24"/>
      <w:szCs w:val="24"/>
    </w:rPr>
  </w:style>
  <w:style w:type="paragraph" w:styleId="Poprawka">
    <w:name w:val="Revision"/>
    <w:pPr>
      <w:suppressAutoHyphens/>
    </w:pPr>
    <w:rPr>
      <w:sz w:val="24"/>
      <w:szCs w:val="24"/>
      <w:lang w:eastAsia="ar-SA"/>
    </w:rPr>
  </w:style>
  <w:style w:type="paragraph" w:customStyle="1" w:styleId="kropka">
    <w:name w:val="kropka"/>
    <w:basedOn w:val="Normalny"/>
    <w:pPr>
      <w:numPr>
        <w:numId w:val="6"/>
      </w:numPr>
      <w:autoSpaceDE w:val="0"/>
      <w:spacing w:after="0" w:line="240" w:lineRule="auto"/>
      <w:ind w:left="568" w:hanging="284"/>
    </w:pPr>
    <w:rPr>
      <w:rFonts w:ascii="Arial Narrow" w:eastAsia="Times New Roman" w:hAnsi="Arial Narrow" w:cs="Arial Narrow"/>
      <w:color w:val="1F497D"/>
      <w:sz w:val="18"/>
      <w:szCs w:val="18"/>
    </w:rPr>
  </w:style>
  <w:style w:type="paragraph" w:customStyle="1" w:styleId="kropkaminus">
    <w:name w:val="kropka_minus"/>
    <w:basedOn w:val="Normalny"/>
    <w:pPr>
      <w:numPr>
        <w:numId w:val="4"/>
      </w:numPr>
      <w:tabs>
        <w:tab w:val="left" w:pos="926"/>
      </w:tabs>
      <w:spacing w:after="0" w:line="240" w:lineRule="auto"/>
      <w:ind w:left="737" w:hanging="170"/>
    </w:pPr>
    <w:rPr>
      <w:rFonts w:ascii="Arial Narrow" w:eastAsia="Times New Roman" w:hAnsi="Arial Narrow" w:cs="Arial Narrow"/>
      <w:color w:val="1F497D"/>
      <w:sz w:val="18"/>
      <w:szCs w:val="18"/>
    </w:rPr>
  </w:style>
  <w:style w:type="paragraph" w:customStyle="1" w:styleId="Tytu1">
    <w:name w:val="Tytuł1"/>
    <w:basedOn w:val="Normalny"/>
    <w:pPr>
      <w:spacing w:before="280" w:after="280" w:line="240" w:lineRule="auto"/>
    </w:pPr>
    <w:rPr>
      <w:rFonts w:ascii="Times New Roman" w:eastAsia="Times New Roman" w:hAnsi="Times New Roman"/>
      <w:sz w:val="24"/>
      <w:szCs w:val="24"/>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semiHidden/>
    <w:unhideWhenUsed/>
    <w:rsid w:val="0064509D"/>
    <w:rPr>
      <w:sz w:val="16"/>
      <w:szCs w:val="16"/>
    </w:rPr>
  </w:style>
  <w:style w:type="paragraph" w:styleId="Tekstkomentarza">
    <w:name w:val="annotation text"/>
    <w:basedOn w:val="Normalny"/>
    <w:link w:val="TekstkomentarzaZnak2"/>
    <w:uiPriority w:val="99"/>
    <w:unhideWhenUsed/>
    <w:rsid w:val="0064509D"/>
    <w:rPr>
      <w:sz w:val="20"/>
      <w:szCs w:val="20"/>
      <w:lang w:val="x-none"/>
    </w:rPr>
  </w:style>
  <w:style w:type="character" w:customStyle="1" w:styleId="TekstkomentarzaZnak2">
    <w:name w:val="Tekst komentarza Znak2"/>
    <w:link w:val="Tekstkomentarza"/>
    <w:uiPriority w:val="99"/>
    <w:rsid w:val="0064509D"/>
    <w:rPr>
      <w:rFonts w:ascii="Calibri" w:eastAsia="Calibri" w:hAnsi="Calibri"/>
      <w:lang w:eastAsia="ar-SA"/>
    </w:rPr>
  </w:style>
  <w:style w:type="table" w:styleId="Tabela-Siatka">
    <w:name w:val="Table Grid"/>
    <w:basedOn w:val="Standardowy"/>
    <w:uiPriority w:val="39"/>
    <w:rsid w:val="00E02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21D12"/>
    <w:rPr>
      <w:rFonts w:ascii="Calibri" w:eastAsia="Calibri" w:hAnsi="Calibri"/>
      <w:sz w:val="22"/>
      <w:szCs w:val="22"/>
      <w:lang w:eastAsia="ar-SA"/>
    </w:rPr>
  </w:style>
  <w:style w:type="character" w:styleId="Odwoanieprzypisudolnego">
    <w:name w:val="footnote reference"/>
    <w:uiPriority w:val="99"/>
    <w:semiHidden/>
    <w:unhideWhenUsed/>
    <w:rsid w:val="009C29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2299">
      <w:bodyDiv w:val="1"/>
      <w:marLeft w:val="0"/>
      <w:marRight w:val="0"/>
      <w:marTop w:val="0"/>
      <w:marBottom w:val="0"/>
      <w:divBdr>
        <w:top w:val="none" w:sz="0" w:space="0" w:color="auto"/>
        <w:left w:val="none" w:sz="0" w:space="0" w:color="auto"/>
        <w:bottom w:val="none" w:sz="0" w:space="0" w:color="auto"/>
        <w:right w:val="none" w:sz="0" w:space="0" w:color="auto"/>
      </w:divBdr>
      <w:divsChild>
        <w:div w:id="41951967">
          <w:marLeft w:val="0"/>
          <w:marRight w:val="0"/>
          <w:marTop w:val="0"/>
          <w:marBottom w:val="0"/>
          <w:divBdr>
            <w:top w:val="none" w:sz="0" w:space="0" w:color="auto"/>
            <w:left w:val="none" w:sz="0" w:space="0" w:color="auto"/>
            <w:bottom w:val="none" w:sz="0" w:space="0" w:color="auto"/>
            <w:right w:val="none" w:sz="0" w:space="0" w:color="auto"/>
          </w:divBdr>
        </w:div>
        <w:div w:id="1555115598">
          <w:marLeft w:val="0"/>
          <w:marRight w:val="0"/>
          <w:marTop w:val="0"/>
          <w:marBottom w:val="0"/>
          <w:divBdr>
            <w:top w:val="none" w:sz="0" w:space="0" w:color="auto"/>
            <w:left w:val="none" w:sz="0" w:space="0" w:color="auto"/>
            <w:bottom w:val="none" w:sz="0" w:space="0" w:color="auto"/>
            <w:right w:val="none" w:sz="0" w:space="0" w:color="auto"/>
          </w:divBdr>
        </w:div>
      </w:divsChild>
    </w:div>
    <w:div w:id="126053107">
      <w:bodyDiv w:val="1"/>
      <w:marLeft w:val="0"/>
      <w:marRight w:val="0"/>
      <w:marTop w:val="0"/>
      <w:marBottom w:val="0"/>
      <w:divBdr>
        <w:top w:val="none" w:sz="0" w:space="0" w:color="auto"/>
        <w:left w:val="none" w:sz="0" w:space="0" w:color="auto"/>
        <w:bottom w:val="none" w:sz="0" w:space="0" w:color="auto"/>
        <w:right w:val="none" w:sz="0" w:space="0" w:color="auto"/>
      </w:divBdr>
    </w:div>
    <w:div w:id="281769911">
      <w:bodyDiv w:val="1"/>
      <w:marLeft w:val="0"/>
      <w:marRight w:val="0"/>
      <w:marTop w:val="0"/>
      <w:marBottom w:val="0"/>
      <w:divBdr>
        <w:top w:val="none" w:sz="0" w:space="0" w:color="auto"/>
        <w:left w:val="none" w:sz="0" w:space="0" w:color="auto"/>
        <w:bottom w:val="none" w:sz="0" w:space="0" w:color="auto"/>
        <w:right w:val="none" w:sz="0" w:space="0" w:color="auto"/>
      </w:divBdr>
      <w:divsChild>
        <w:div w:id="125851707">
          <w:marLeft w:val="0"/>
          <w:marRight w:val="0"/>
          <w:marTop w:val="0"/>
          <w:marBottom w:val="0"/>
          <w:divBdr>
            <w:top w:val="none" w:sz="0" w:space="0" w:color="auto"/>
            <w:left w:val="none" w:sz="0" w:space="0" w:color="auto"/>
            <w:bottom w:val="none" w:sz="0" w:space="0" w:color="auto"/>
            <w:right w:val="none" w:sz="0" w:space="0" w:color="auto"/>
          </w:divBdr>
        </w:div>
        <w:div w:id="704791977">
          <w:marLeft w:val="0"/>
          <w:marRight w:val="0"/>
          <w:marTop w:val="0"/>
          <w:marBottom w:val="0"/>
          <w:divBdr>
            <w:top w:val="none" w:sz="0" w:space="0" w:color="auto"/>
            <w:left w:val="none" w:sz="0" w:space="0" w:color="auto"/>
            <w:bottom w:val="none" w:sz="0" w:space="0" w:color="auto"/>
            <w:right w:val="none" w:sz="0" w:space="0" w:color="auto"/>
          </w:divBdr>
        </w:div>
        <w:div w:id="902330764">
          <w:marLeft w:val="0"/>
          <w:marRight w:val="0"/>
          <w:marTop w:val="0"/>
          <w:marBottom w:val="0"/>
          <w:divBdr>
            <w:top w:val="none" w:sz="0" w:space="0" w:color="auto"/>
            <w:left w:val="none" w:sz="0" w:space="0" w:color="auto"/>
            <w:bottom w:val="none" w:sz="0" w:space="0" w:color="auto"/>
            <w:right w:val="none" w:sz="0" w:space="0" w:color="auto"/>
          </w:divBdr>
        </w:div>
        <w:div w:id="1685277292">
          <w:marLeft w:val="0"/>
          <w:marRight w:val="0"/>
          <w:marTop w:val="0"/>
          <w:marBottom w:val="0"/>
          <w:divBdr>
            <w:top w:val="none" w:sz="0" w:space="0" w:color="auto"/>
            <w:left w:val="none" w:sz="0" w:space="0" w:color="auto"/>
            <w:bottom w:val="none" w:sz="0" w:space="0" w:color="auto"/>
            <w:right w:val="none" w:sz="0" w:space="0" w:color="auto"/>
          </w:divBdr>
        </w:div>
        <w:div w:id="1831482182">
          <w:marLeft w:val="0"/>
          <w:marRight w:val="0"/>
          <w:marTop w:val="0"/>
          <w:marBottom w:val="0"/>
          <w:divBdr>
            <w:top w:val="none" w:sz="0" w:space="0" w:color="auto"/>
            <w:left w:val="none" w:sz="0" w:space="0" w:color="auto"/>
            <w:bottom w:val="none" w:sz="0" w:space="0" w:color="auto"/>
            <w:right w:val="none" w:sz="0" w:space="0" w:color="auto"/>
          </w:divBdr>
        </w:div>
      </w:divsChild>
    </w:div>
    <w:div w:id="484514951">
      <w:bodyDiv w:val="1"/>
      <w:marLeft w:val="0"/>
      <w:marRight w:val="0"/>
      <w:marTop w:val="0"/>
      <w:marBottom w:val="0"/>
      <w:divBdr>
        <w:top w:val="none" w:sz="0" w:space="0" w:color="auto"/>
        <w:left w:val="none" w:sz="0" w:space="0" w:color="auto"/>
        <w:bottom w:val="none" w:sz="0" w:space="0" w:color="auto"/>
        <w:right w:val="none" w:sz="0" w:space="0" w:color="auto"/>
      </w:divBdr>
      <w:divsChild>
        <w:div w:id="177936657">
          <w:marLeft w:val="0"/>
          <w:marRight w:val="0"/>
          <w:marTop w:val="0"/>
          <w:marBottom w:val="0"/>
          <w:divBdr>
            <w:top w:val="none" w:sz="0" w:space="0" w:color="auto"/>
            <w:left w:val="none" w:sz="0" w:space="0" w:color="auto"/>
            <w:bottom w:val="none" w:sz="0" w:space="0" w:color="auto"/>
            <w:right w:val="none" w:sz="0" w:space="0" w:color="auto"/>
          </w:divBdr>
        </w:div>
        <w:div w:id="839806890">
          <w:marLeft w:val="0"/>
          <w:marRight w:val="0"/>
          <w:marTop w:val="0"/>
          <w:marBottom w:val="0"/>
          <w:divBdr>
            <w:top w:val="none" w:sz="0" w:space="0" w:color="auto"/>
            <w:left w:val="none" w:sz="0" w:space="0" w:color="auto"/>
            <w:bottom w:val="none" w:sz="0" w:space="0" w:color="auto"/>
            <w:right w:val="none" w:sz="0" w:space="0" w:color="auto"/>
          </w:divBdr>
        </w:div>
        <w:div w:id="1703701078">
          <w:marLeft w:val="0"/>
          <w:marRight w:val="0"/>
          <w:marTop w:val="0"/>
          <w:marBottom w:val="0"/>
          <w:divBdr>
            <w:top w:val="none" w:sz="0" w:space="0" w:color="auto"/>
            <w:left w:val="none" w:sz="0" w:space="0" w:color="auto"/>
            <w:bottom w:val="none" w:sz="0" w:space="0" w:color="auto"/>
            <w:right w:val="none" w:sz="0" w:space="0" w:color="auto"/>
          </w:divBdr>
        </w:div>
      </w:divsChild>
    </w:div>
    <w:div w:id="1636257882">
      <w:bodyDiv w:val="1"/>
      <w:marLeft w:val="0"/>
      <w:marRight w:val="0"/>
      <w:marTop w:val="0"/>
      <w:marBottom w:val="0"/>
      <w:divBdr>
        <w:top w:val="none" w:sz="0" w:space="0" w:color="auto"/>
        <w:left w:val="none" w:sz="0" w:space="0" w:color="auto"/>
        <w:bottom w:val="none" w:sz="0" w:space="0" w:color="auto"/>
        <w:right w:val="none" w:sz="0" w:space="0" w:color="auto"/>
      </w:divBdr>
      <w:divsChild>
        <w:div w:id="407458663">
          <w:marLeft w:val="0"/>
          <w:marRight w:val="0"/>
          <w:marTop w:val="0"/>
          <w:marBottom w:val="0"/>
          <w:divBdr>
            <w:top w:val="none" w:sz="0" w:space="0" w:color="auto"/>
            <w:left w:val="none" w:sz="0" w:space="0" w:color="auto"/>
            <w:bottom w:val="none" w:sz="0" w:space="0" w:color="auto"/>
            <w:right w:val="none" w:sz="0" w:space="0" w:color="auto"/>
          </w:divBdr>
        </w:div>
        <w:div w:id="1193346375">
          <w:marLeft w:val="0"/>
          <w:marRight w:val="0"/>
          <w:marTop w:val="0"/>
          <w:marBottom w:val="0"/>
          <w:divBdr>
            <w:top w:val="none" w:sz="0" w:space="0" w:color="auto"/>
            <w:left w:val="none" w:sz="0" w:space="0" w:color="auto"/>
            <w:bottom w:val="none" w:sz="0" w:space="0" w:color="auto"/>
            <w:right w:val="none" w:sz="0" w:space="0" w:color="auto"/>
          </w:divBdr>
        </w:div>
        <w:div w:id="2129156608">
          <w:marLeft w:val="0"/>
          <w:marRight w:val="0"/>
          <w:marTop w:val="0"/>
          <w:marBottom w:val="0"/>
          <w:divBdr>
            <w:top w:val="none" w:sz="0" w:space="0" w:color="auto"/>
            <w:left w:val="none" w:sz="0" w:space="0" w:color="auto"/>
            <w:bottom w:val="none" w:sz="0" w:space="0" w:color="auto"/>
            <w:right w:val="none" w:sz="0" w:space="0" w:color="auto"/>
          </w:divBdr>
        </w:div>
      </w:divsChild>
    </w:div>
    <w:div w:id="1833370818">
      <w:bodyDiv w:val="1"/>
      <w:marLeft w:val="0"/>
      <w:marRight w:val="0"/>
      <w:marTop w:val="0"/>
      <w:marBottom w:val="0"/>
      <w:divBdr>
        <w:top w:val="none" w:sz="0" w:space="0" w:color="auto"/>
        <w:left w:val="none" w:sz="0" w:space="0" w:color="auto"/>
        <w:bottom w:val="none" w:sz="0" w:space="0" w:color="auto"/>
        <w:right w:val="none" w:sz="0" w:space="0" w:color="auto"/>
      </w:divBdr>
      <w:divsChild>
        <w:div w:id="187529722">
          <w:marLeft w:val="0"/>
          <w:marRight w:val="0"/>
          <w:marTop w:val="0"/>
          <w:marBottom w:val="0"/>
          <w:divBdr>
            <w:top w:val="none" w:sz="0" w:space="0" w:color="auto"/>
            <w:left w:val="none" w:sz="0" w:space="0" w:color="auto"/>
            <w:bottom w:val="none" w:sz="0" w:space="0" w:color="auto"/>
            <w:right w:val="none" w:sz="0" w:space="0" w:color="auto"/>
          </w:divBdr>
        </w:div>
        <w:div w:id="461919771">
          <w:marLeft w:val="0"/>
          <w:marRight w:val="0"/>
          <w:marTop w:val="0"/>
          <w:marBottom w:val="0"/>
          <w:divBdr>
            <w:top w:val="none" w:sz="0" w:space="0" w:color="auto"/>
            <w:left w:val="none" w:sz="0" w:space="0" w:color="auto"/>
            <w:bottom w:val="none" w:sz="0" w:space="0" w:color="auto"/>
            <w:right w:val="none" w:sz="0" w:space="0" w:color="auto"/>
          </w:divBdr>
        </w:div>
      </w:divsChild>
    </w:div>
    <w:div w:id="2016028996">
      <w:bodyDiv w:val="1"/>
      <w:marLeft w:val="0"/>
      <w:marRight w:val="0"/>
      <w:marTop w:val="0"/>
      <w:marBottom w:val="0"/>
      <w:divBdr>
        <w:top w:val="none" w:sz="0" w:space="0" w:color="auto"/>
        <w:left w:val="none" w:sz="0" w:space="0" w:color="auto"/>
        <w:bottom w:val="none" w:sz="0" w:space="0" w:color="auto"/>
        <w:right w:val="none" w:sz="0" w:space="0" w:color="auto"/>
      </w:divBdr>
      <w:divsChild>
        <w:div w:id="41641013">
          <w:marLeft w:val="0"/>
          <w:marRight w:val="0"/>
          <w:marTop w:val="0"/>
          <w:marBottom w:val="0"/>
          <w:divBdr>
            <w:top w:val="none" w:sz="0" w:space="0" w:color="auto"/>
            <w:left w:val="none" w:sz="0" w:space="0" w:color="auto"/>
            <w:bottom w:val="none" w:sz="0" w:space="0" w:color="auto"/>
            <w:right w:val="none" w:sz="0" w:space="0" w:color="auto"/>
          </w:divBdr>
        </w:div>
        <w:div w:id="837813859">
          <w:marLeft w:val="0"/>
          <w:marRight w:val="0"/>
          <w:marTop w:val="0"/>
          <w:marBottom w:val="0"/>
          <w:divBdr>
            <w:top w:val="none" w:sz="0" w:space="0" w:color="auto"/>
            <w:left w:val="none" w:sz="0" w:space="0" w:color="auto"/>
            <w:bottom w:val="none" w:sz="0" w:space="0" w:color="auto"/>
            <w:right w:val="none" w:sz="0" w:space="0" w:color="auto"/>
          </w:divBdr>
        </w:div>
        <w:div w:id="1263689519">
          <w:marLeft w:val="0"/>
          <w:marRight w:val="0"/>
          <w:marTop w:val="0"/>
          <w:marBottom w:val="0"/>
          <w:divBdr>
            <w:top w:val="none" w:sz="0" w:space="0" w:color="auto"/>
            <w:left w:val="none" w:sz="0" w:space="0" w:color="auto"/>
            <w:bottom w:val="none" w:sz="0" w:space="0" w:color="auto"/>
            <w:right w:val="none" w:sz="0" w:space="0" w:color="auto"/>
          </w:divBdr>
        </w:div>
        <w:div w:id="1652825897">
          <w:marLeft w:val="0"/>
          <w:marRight w:val="0"/>
          <w:marTop w:val="0"/>
          <w:marBottom w:val="0"/>
          <w:divBdr>
            <w:top w:val="none" w:sz="0" w:space="0" w:color="auto"/>
            <w:left w:val="none" w:sz="0" w:space="0" w:color="auto"/>
            <w:bottom w:val="none" w:sz="0" w:space="0" w:color="auto"/>
            <w:right w:val="none" w:sz="0" w:space="0" w:color="auto"/>
          </w:divBdr>
        </w:div>
        <w:div w:id="1968118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9000C-691C-4012-971A-0868A670B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1549</Words>
  <Characters>9296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Katalog wskaźników</vt:lpstr>
    </vt:vector>
  </TitlesOfParts>
  <Company>UMWM</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 wskaźników</dc:title>
  <dc:subject/>
  <dc:creator>Włoch, Joanna</dc:creator>
  <cp:keywords/>
  <cp:lastModifiedBy>Mamak, Magdalena</cp:lastModifiedBy>
  <cp:revision>4</cp:revision>
  <cp:lastPrinted>2015-05-11T08:16:00Z</cp:lastPrinted>
  <dcterms:created xsi:type="dcterms:W3CDTF">2024-09-24T12:30:00Z</dcterms:created>
  <dcterms:modified xsi:type="dcterms:W3CDTF">2025-02-04T08:33:00Z</dcterms:modified>
</cp:coreProperties>
</file>